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A03BB" w14:textId="7367F9E8" w:rsidR="00D622C7" w:rsidRPr="00764B27" w:rsidRDefault="00764B27">
      <w:pPr>
        <w:rPr>
          <w:sz w:val="20"/>
          <w:szCs w:val="20"/>
        </w:rPr>
      </w:pPr>
      <w:r w:rsidRPr="00764B27">
        <w:rPr>
          <w:sz w:val="20"/>
          <w:szCs w:val="20"/>
        </w:rPr>
        <w:t xml:space="preserve">Nr. Inreg. </w:t>
      </w:r>
      <w:r w:rsidR="00EA69F8">
        <w:rPr>
          <w:sz w:val="20"/>
          <w:szCs w:val="20"/>
        </w:rPr>
        <w:t>274/15.06.2020</w:t>
      </w:r>
    </w:p>
    <w:p w14:paraId="4D5BB7B7" w14:textId="77777777" w:rsidR="00764B27" w:rsidRDefault="00764B27" w:rsidP="00EC1C53">
      <w:pPr>
        <w:spacing w:after="120" w:line="240" w:lineRule="auto"/>
        <w:jc w:val="center"/>
        <w:outlineLvl w:val="2"/>
        <w:rPr>
          <w:rFonts w:ascii="Times New Roman" w:eastAsia="Times New Roman" w:hAnsi="Times New Roman" w:cs="Times New Roman"/>
          <w:b/>
          <w:bCs/>
          <w:sz w:val="28"/>
          <w:szCs w:val="28"/>
        </w:rPr>
      </w:pPr>
    </w:p>
    <w:p w14:paraId="50795E97" w14:textId="4BE5E3A9" w:rsidR="00EC1C53" w:rsidRPr="00EC1C53" w:rsidRDefault="0051553F" w:rsidP="00EC1C53">
      <w:pPr>
        <w:spacing w:after="120" w:line="240" w:lineRule="auto"/>
        <w:jc w:val="center"/>
        <w:outlineLvl w:val="2"/>
        <w:rPr>
          <w:rFonts w:ascii="Times New Roman" w:eastAsia="Times New Roman" w:hAnsi="Times New Roman" w:cs="Times New Roman"/>
          <w:b/>
          <w:bCs/>
          <w:sz w:val="28"/>
          <w:szCs w:val="28"/>
        </w:rPr>
      </w:pPr>
      <w:r w:rsidRPr="0051553F">
        <w:rPr>
          <w:rFonts w:ascii="Times New Roman" w:eastAsia="Times New Roman" w:hAnsi="Times New Roman" w:cs="Times New Roman"/>
          <w:b/>
          <w:bCs/>
          <w:sz w:val="28"/>
          <w:szCs w:val="28"/>
        </w:rPr>
        <w:t xml:space="preserve">Politica și criteriile de remunerare </w:t>
      </w:r>
    </w:p>
    <w:p w14:paraId="2772D75B" w14:textId="2F2EAF54" w:rsidR="00EC1C53" w:rsidRPr="00EC1C53" w:rsidRDefault="0051553F" w:rsidP="00EC1C53">
      <w:pPr>
        <w:spacing w:after="120" w:line="240" w:lineRule="auto"/>
        <w:jc w:val="center"/>
        <w:outlineLvl w:val="2"/>
        <w:rPr>
          <w:rFonts w:ascii="Times New Roman" w:eastAsia="Times New Roman" w:hAnsi="Times New Roman" w:cs="Times New Roman"/>
          <w:b/>
          <w:bCs/>
          <w:sz w:val="28"/>
          <w:szCs w:val="28"/>
        </w:rPr>
      </w:pPr>
      <w:r w:rsidRPr="0051553F">
        <w:rPr>
          <w:rFonts w:ascii="Times New Roman" w:eastAsia="Times New Roman" w:hAnsi="Times New Roman" w:cs="Times New Roman"/>
          <w:b/>
          <w:bCs/>
          <w:sz w:val="28"/>
          <w:szCs w:val="28"/>
        </w:rPr>
        <w:t>ale administratorilor</w:t>
      </w:r>
      <w:r w:rsidR="00EA69F8">
        <w:rPr>
          <w:rFonts w:ascii="Times New Roman" w:eastAsia="Times New Roman" w:hAnsi="Times New Roman" w:cs="Times New Roman"/>
          <w:b/>
          <w:bCs/>
          <w:sz w:val="28"/>
          <w:szCs w:val="28"/>
        </w:rPr>
        <w:t xml:space="preserve"> și al</w:t>
      </w:r>
      <w:r w:rsidRPr="0051553F">
        <w:rPr>
          <w:rFonts w:ascii="Times New Roman" w:eastAsia="Times New Roman" w:hAnsi="Times New Roman" w:cs="Times New Roman"/>
          <w:b/>
          <w:bCs/>
          <w:sz w:val="28"/>
          <w:szCs w:val="28"/>
        </w:rPr>
        <w:t xml:space="preserve"> directorului general </w:t>
      </w:r>
    </w:p>
    <w:p w14:paraId="51073603" w14:textId="5B2EA4BD" w:rsidR="0051553F" w:rsidRPr="0051553F" w:rsidRDefault="0051553F" w:rsidP="00EC1C53">
      <w:pPr>
        <w:spacing w:after="120" w:line="240" w:lineRule="auto"/>
        <w:jc w:val="center"/>
        <w:outlineLvl w:val="2"/>
        <w:rPr>
          <w:rFonts w:ascii="Times New Roman" w:eastAsia="Times New Roman" w:hAnsi="Times New Roman" w:cs="Times New Roman"/>
          <w:b/>
          <w:bCs/>
          <w:sz w:val="28"/>
          <w:szCs w:val="28"/>
        </w:rPr>
      </w:pPr>
      <w:r w:rsidRPr="0051553F">
        <w:rPr>
          <w:rFonts w:ascii="Times New Roman" w:eastAsia="Times New Roman" w:hAnsi="Times New Roman" w:cs="Times New Roman"/>
          <w:b/>
          <w:bCs/>
          <w:sz w:val="28"/>
          <w:szCs w:val="28"/>
        </w:rPr>
        <w:t xml:space="preserve">din cadrul S.C. </w:t>
      </w:r>
      <w:r w:rsidRPr="00EC1C53">
        <w:rPr>
          <w:rFonts w:ascii="Times New Roman" w:eastAsia="Times New Roman" w:hAnsi="Times New Roman" w:cs="Times New Roman"/>
          <w:b/>
          <w:bCs/>
          <w:sz w:val="28"/>
          <w:szCs w:val="28"/>
        </w:rPr>
        <w:t xml:space="preserve">Multi-Trans </w:t>
      </w:r>
      <w:r w:rsidRPr="0051553F">
        <w:rPr>
          <w:rFonts w:ascii="Times New Roman" w:eastAsia="Times New Roman" w:hAnsi="Times New Roman" w:cs="Times New Roman"/>
          <w:b/>
          <w:bCs/>
          <w:sz w:val="28"/>
          <w:szCs w:val="28"/>
        </w:rPr>
        <w:t>S.A.</w:t>
      </w:r>
    </w:p>
    <w:p w14:paraId="4E92FC44" w14:textId="4537C983" w:rsidR="0051553F" w:rsidRDefault="0051553F"/>
    <w:p w14:paraId="608B3CFA" w14:textId="77777777" w:rsidR="0051553F" w:rsidRPr="0051553F" w:rsidRDefault="0051553F"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In conformitate cu prevederile art. 39 alin. 3 din OUG nr. 109/2011 actualizata privind guvernanta corporativa a întreprinderilor publice, politica si criteriile de remunerare a administratorilor si directorilor în cadrul sistemului unitar, precum si nivelul remuneratiei si celelalte avantaje oferite administratorilor si directorilor sunt facute publice pe pagina de internet a intreprinderii publice prin grija presedintelui consiliului de administratie.</w:t>
      </w:r>
    </w:p>
    <w:p w14:paraId="58AF1FF4" w14:textId="2D08EE14" w:rsidR="0051553F" w:rsidRPr="0051553F" w:rsidRDefault="0051553F" w:rsidP="00EC1C53">
      <w:pPr>
        <w:spacing w:before="100" w:beforeAutospacing="1" w:after="100" w:afterAutospacing="1" w:line="240" w:lineRule="auto"/>
        <w:ind w:firstLine="360"/>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Politica si criteriile de remunerare ale administratorilor, directorului general si directorului tehnic din cadrul </w:t>
      </w:r>
      <w:r>
        <w:rPr>
          <w:rFonts w:ascii="Times New Roman" w:eastAsia="Times New Roman" w:hAnsi="Times New Roman" w:cs="Times New Roman"/>
          <w:sz w:val="24"/>
          <w:szCs w:val="24"/>
        </w:rPr>
        <w:t>Multi-Trans S.A.</w:t>
      </w:r>
      <w:r w:rsidRPr="0051553F">
        <w:rPr>
          <w:rFonts w:ascii="Times New Roman" w:eastAsia="Times New Roman" w:hAnsi="Times New Roman" w:cs="Times New Roman"/>
          <w:sz w:val="24"/>
          <w:szCs w:val="24"/>
        </w:rPr>
        <w:t xml:space="preserve"> se bazează pe urmatoarele:</w:t>
      </w:r>
    </w:p>
    <w:p w14:paraId="5169CB60" w14:textId="77777777" w:rsidR="0051553F" w:rsidRPr="0051553F" w:rsidRDefault="0051553F" w:rsidP="00EA69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Prevederile OUG nr. 109/2011 actualizata privind guvernanta corporativa a intreprinderilor publice;</w:t>
      </w:r>
    </w:p>
    <w:p w14:paraId="62AC05C1" w14:textId="02A5D77B" w:rsidR="0051553F" w:rsidRPr="0051553F" w:rsidRDefault="0051553F" w:rsidP="00EA69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Hotararea nr. 6/30.06.2017 al Reprezentantilor Adunarii Generale ale Actionarilor S.C. Multi -Trans S.A. (numiti prin HCL nr. 166/2016)</w:t>
      </w:r>
      <w:r w:rsidRPr="0051553F">
        <w:rPr>
          <w:rFonts w:ascii="Times New Roman" w:eastAsia="Times New Roman" w:hAnsi="Times New Roman" w:cs="Times New Roman"/>
          <w:sz w:val="24"/>
          <w:szCs w:val="24"/>
        </w:rPr>
        <w:t>-administratori;</w:t>
      </w:r>
    </w:p>
    <w:p w14:paraId="7C659BD2" w14:textId="20F22810" w:rsidR="0051553F" w:rsidRPr="0051553F" w:rsidRDefault="0051553F" w:rsidP="00EA69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Hotarar</w:t>
      </w:r>
      <w:r>
        <w:rPr>
          <w:rFonts w:ascii="Times New Roman" w:eastAsia="Times New Roman" w:hAnsi="Times New Roman" w:cs="Times New Roman"/>
          <w:sz w:val="24"/>
          <w:szCs w:val="24"/>
        </w:rPr>
        <w:t>ile</w:t>
      </w:r>
      <w:r w:rsidRPr="0051553F">
        <w:rPr>
          <w:rFonts w:ascii="Times New Roman" w:eastAsia="Times New Roman" w:hAnsi="Times New Roman" w:cs="Times New Roman"/>
          <w:sz w:val="24"/>
          <w:szCs w:val="24"/>
        </w:rPr>
        <w:t xml:space="preserve"> Consiliului de Administratie </w:t>
      </w:r>
      <w:r>
        <w:rPr>
          <w:rFonts w:ascii="Times New Roman" w:eastAsia="Times New Roman" w:hAnsi="Times New Roman" w:cs="Times New Roman"/>
          <w:sz w:val="24"/>
          <w:szCs w:val="24"/>
        </w:rPr>
        <w:t xml:space="preserve">S.C. Multi-Trans S.A. nr. </w:t>
      </w:r>
      <w:r w:rsidR="004F6B1D">
        <w:rPr>
          <w:rFonts w:ascii="Times New Roman" w:eastAsia="Times New Roman" w:hAnsi="Times New Roman" w:cs="Times New Roman"/>
          <w:sz w:val="24"/>
          <w:szCs w:val="24"/>
        </w:rPr>
        <w:t xml:space="preserve">8/29.05.2018 si nr. 5/ 12.06.2020 </w:t>
      </w:r>
      <w:r>
        <w:rPr>
          <w:rFonts w:ascii="Times New Roman" w:eastAsia="Times New Roman" w:hAnsi="Times New Roman" w:cs="Times New Roman"/>
          <w:sz w:val="24"/>
          <w:szCs w:val="24"/>
        </w:rPr>
        <w:t xml:space="preserve"> </w:t>
      </w:r>
      <w:r w:rsidRPr="0051553F">
        <w:rPr>
          <w:rFonts w:ascii="Times New Roman" w:eastAsia="Times New Roman" w:hAnsi="Times New Roman" w:cs="Times New Roman"/>
          <w:sz w:val="24"/>
          <w:szCs w:val="24"/>
        </w:rPr>
        <w:t>-director general;</w:t>
      </w:r>
    </w:p>
    <w:p w14:paraId="65F7196B" w14:textId="77777777" w:rsidR="0051553F" w:rsidRPr="0051553F" w:rsidRDefault="0051553F" w:rsidP="00EA69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Contractele de mandat.</w:t>
      </w:r>
    </w:p>
    <w:p w14:paraId="53970B6A" w14:textId="77777777" w:rsidR="0051553F" w:rsidRPr="0051553F" w:rsidRDefault="0051553F" w:rsidP="0051553F">
      <w:pPr>
        <w:spacing w:before="100" w:beforeAutospacing="1" w:after="100" w:afterAutospacing="1" w:line="240" w:lineRule="auto"/>
        <w:outlineLvl w:val="2"/>
        <w:rPr>
          <w:rFonts w:ascii="Times New Roman" w:eastAsia="Times New Roman" w:hAnsi="Times New Roman" w:cs="Times New Roman"/>
          <w:b/>
          <w:bCs/>
          <w:sz w:val="27"/>
          <w:szCs w:val="27"/>
        </w:rPr>
      </w:pPr>
      <w:r w:rsidRPr="0051553F">
        <w:rPr>
          <w:rFonts w:ascii="Times New Roman" w:eastAsia="Times New Roman" w:hAnsi="Times New Roman" w:cs="Times New Roman"/>
          <w:b/>
          <w:bCs/>
          <w:sz w:val="27"/>
          <w:szCs w:val="27"/>
        </w:rPr>
        <w:t>1. Criteriile de remunerare</w:t>
      </w:r>
    </w:p>
    <w:p w14:paraId="649DD0C6" w14:textId="5F103C38" w:rsidR="0051553F" w:rsidRPr="0051553F" w:rsidRDefault="0051553F"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Administratorii</w:t>
      </w:r>
      <w:r>
        <w:rPr>
          <w:rFonts w:ascii="Times New Roman" w:eastAsia="Times New Roman" w:hAnsi="Times New Roman" w:cs="Times New Roman"/>
          <w:sz w:val="24"/>
          <w:szCs w:val="24"/>
        </w:rPr>
        <w:t xml:space="preserve"> (membri Consiliului de administratie) si</w:t>
      </w:r>
      <w:r w:rsidRPr="0051553F">
        <w:rPr>
          <w:rFonts w:ascii="Times New Roman" w:eastAsia="Times New Roman" w:hAnsi="Times New Roman" w:cs="Times New Roman"/>
          <w:sz w:val="24"/>
          <w:szCs w:val="24"/>
        </w:rPr>
        <w:t xml:space="preserve"> directorul general pentru activitatea desfasurata</w:t>
      </w:r>
      <w:r>
        <w:rPr>
          <w:rFonts w:ascii="Times New Roman" w:eastAsia="Times New Roman" w:hAnsi="Times New Roman" w:cs="Times New Roman"/>
          <w:sz w:val="24"/>
          <w:szCs w:val="24"/>
        </w:rPr>
        <w:t xml:space="preserve"> primesc</w:t>
      </w:r>
      <w:r w:rsidRPr="0051553F">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remuneratie (</w:t>
      </w:r>
      <w:r w:rsidRPr="0051553F">
        <w:rPr>
          <w:rFonts w:ascii="Times New Roman" w:eastAsia="Times New Roman" w:hAnsi="Times New Roman" w:cs="Times New Roman"/>
          <w:sz w:val="24"/>
          <w:szCs w:val="24"/>
        </w:rPr>
        <w:t>indemnizatie</w:t>
      </w:r>
      <w:r>
        <w:rPr>
          <w:rFonts w:ascii="Times New Roman" w:eastAsia="Times New Roman" w:hAnsi="Times New Roman" w:cs="Times New Roman"/>
          <w:sz w:val="24"/>
          <w:szCs w:val="24"/>
        </w:rPr>
        <w:t>)</w:t>
      </w:r>
      <w:r w:rsidRPr="0051553F">
        <w:rPr>
          <w:rFonts w:ascii="Times New Roman" w:eastAsia="Times New Roman" w:hAnsi="Times New Roman" w:cs="Times New Roman"/>
          <w:sz w:val="24"/>
          <w:szCs w:val="24"/>
        </w:rPr>
        <w:t xml:space="preserve"> fixă lunară.</w:t>
      </w:r>
    </w:p>
    <w:p w14:paraId="155F3205" w14:textId="77777777" w:rsidR="0051553F" w:rsidRPr="0051553F" w:rsidRDefault="0051553F" w:rsidP="00EC1C53">
      <w:pPr>
        <w:spacing w:before="100" w:beforeAutospacing="1" w:after="100" w:afterAutospacing="1" w:line="240" w:lineRule="auto"/>
        <w:ind w:firstLine="36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Indemnizatia fixă lunară se încadrează în plafonul stabilit de prevederile legale, respectiv OUG nr. 109/2011 actualizata privind guvernanta corporativa a intreprinderilor publice.</w:t>
      </w:r>
    </w:p>
    <w:p w14:paraId="000EA77D" w14:textId="77777777" w:rsidR="0051553F" w:rsidRPr="0051553F" w:rsidRDefault="0051553F" w:rsidP="005155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ADMINISTRATORI</w:t>
      </w:r>
    </w:p>
    <w:p w14:paraId="4D3C0654" w14:textId="77777777" w:rsidR="0051553F" w:rsidRPr="0051553F" w:rsidRDefault="0051553F" w:rsidP="0051553F">
      <w:p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Conform art. 37 din OUG 109/2011 actualizata:</w:t>
      </w:r>
    </w:p>
    <w:p w14:paraId="12CBACE5" w14:textId="77777777" w:rsidR="0051553F" w:rsidRPr="0051553F" w:rsidRDefault="0051553F" w:rsidP="0051553F">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    “(1) Remuneratia membrilor consiliului de administratie sau, dupa caz, a membrilor consiliului de supraveghere este stabilita de adunarea generala a actionarilor in structura si limitele prevazute la alin. (2) si (4).</w:t>
      </w:r>
    </w:p>
    <w:p w14:paraId="2AB48F48" w14:textId="77777777" w:rsidR="0051553F" w:rsidRPr="0051553F" w:rsidRDefault="0051553F" w:rsidP="004F6B1D">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lastRenderedPageBreak/>
        <w:t>    (2) Remuneratia membrilor neexecutivi ai consiliului de administratie sau ai consiliului de supraveghere este formata dintr-o indemnizatie fixa lunara si o componenta variabila. Indemnizatia fixa nu poate depasi de doua ori media pe ultimele 12 luni a castigului salarial mediu brut lunar pentru activitatea desfasurata conform obiectului principal de activitate inregistrat de societate, la nivel de clasa conform clasificatiei activitatilor din economia nationala, comunicat de Institutul National de Statistica anterior numirii. Componenta variabila se stabileste pe baza unor indicatori de performanta financiari si nefinanciari negociati si aprobati de adunarea generala a actionarilor, diferiti de cei aprobati pentru administratorii executivi, determinati cu respectarea metodologiei prevazute la art. 3^1 alin. (5) si care urmaresc inclusiv sustenabilitatea pe termen lung a societatii si asigurarea respectarii principiilor de buna guvernanta. Cuantumul componentei variabile a membrilor neexecutivi nu poate depasi maximum 12 indemnizatii fixe lunare.</w:t>
      </w:r>
    </w:p>
    <w:p w14:paraId="6BE97892" w14:textId="77777777" w:rsidR="0051553F" w:rsidRPr="0051553F" w:rsidRDefault="0051553F" w:rsidP="004F6B1D">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    (3) Remuneratia membrilor executivi ai consiliului de administratie sau ai consiliului de supraveghere este formata dintr-o indemnizatie fixa lunara care nu poate depasi de 6 ori media pe ultimele 12 luni a castigului salarial mediu brut lunar pentru activitatea desfasurata conform obiectului principal de activitate inregistrat de societate, la nivel de clasa conform clasificatiei activitatilor din economia nationala, comunicat de Institutul National de Statistica anterior numirii, si dintr-o componenta variabila. Componenta variabila va avea la baza indicatorii de performanta financiari si nefinanciari, negociati si aprobati de adunarea generala a actionarilor, diferiti de cei aprobati pentru administratorii neexecutivi, determinati cu respectarea metodologiei prevazute la art. 3^1 alin. (5).</w:t>
      </w:r>
    </w:p>
    <w:p w14:paraId="76C37AD0" w14:textId="77777777" w:rsidR="0051553F" w:rsidRPr="0051553F" w:rsidRDefault="0051553F" w:rsidP="004F6B1D">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    (4) Componenta variabila a remuneratiei membrilor consiliului de administratie sau ai consiliului de supraveghere se revizuieste anual, in functie de nivelul de realizare a obiectivelor cuprinse in planul de administrare si de gradul de indeplinire a indicatorilor de performanta financiari si nefinanciari aprobati de adunarea generala a actionarilor, anexa la contractul de mandat.”</w:t>
      </w:r>
    </w:p>
    <w:p w14:paraId="444B6E7B" w14:textId="77777777" w:rsidR="0051553F" w:rsidRPr="0051553F" w:rsidRDefault="0051553F" w:rsidP="0051553F">
      <w:p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b) DIRECTORI</w:t>
      </w:r>
    </w:p>
    <w:p w14:paraId="1CDA3456" w14:textId="77777777" w:rsidR="0051553F" w:rsidRPr="0051553F" w:rsidRDefault="0051553F" w:rsidP="0051553F">
      <w:p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Conform art. 38 din OUG 109/2011 actualizata:</w:t>
      </w:r>
    </w:p>
    <w:p w14:paraId="7A167DF0" w14:textId="77777777" w:rsidR="0051553F" w:rsidRPr="0051553F" w:rsidRDefault="0051553F" w:rsidP="004F6B1D">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w:t>
      </w:r>
      <w:r w:rsidRPr="0051553F">
        <w:rPr>
          <w:rFonts w:ascii="Times New Roman" w:eastAsia="Times New Roman" w:hAnsi="Times New Roman" w:cs="Times New Roman"/>
          <w:i/>
          <w:iCs/>
          <w:sz w:val="24"/>
          <w:szCs w:val="24"/>
        </w:rPr>
        <w:t>“(1) Remuneratia directorilor este stabilita de consiliul de administratie si nu poate depasi nivelul remuneratiei stabilit pentru membrii executivi ai consiliului de administratie. Ea este unica forma de remuneratie pentru directorii care indeplinesc si calitatea de administratori.</w:t>
      </w:r>
    </w:p>
    <w:p w14:paraId="4BEA50F4" w14:textId="77777777" w:rsidR="0051553F" w:rsidRPr="0051553F" w:rsidRDefault="0051553F" w:rsidP="004F6B1D">
      <w:pPr>
        <w:spacing w:before="100" w:beforeAutospacing="1" w:after="100" w:afterAutospacing="1" w:line="240" w:lineRule="auto"/>
        <w:jc w:val="both"/>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(2) Remuneratia este formata dintr-o indemnizatie fixa lunara stabilita in limitele prevazute la art. 37 alin. (3) si dintr-o componenta variabila constand intr-o cota de participare la profitul net al societatii, acordarea de actiuni, stock-options sau o schema echivalenta, o schema de pensii sau o alta forma de remunerare pe baza indicatorilor de performanta.</w:t>
      </w:r>
    </w:p>
    <w:p w14:paraId="773088B7" w14:textId="5FCB0FDE" w:rsidR="0051553F" w:rsidRDefault="0051553F" w:rsidP="004F6B1D">
      <w:pPr>
        <w:spacing w:before="100" w:beforeAutospacing="1" w:after="100" w:afterAutospacing="1" w:line="240" w:lineRule="auto"/>
        <w:jc w:val="both"/>
        <w:rPr>
          <w:rFonts w:ascii="Times New Roman" w:eastAsia="Times New Roman" w:hAnsi="Times New Roman" w:cs="Times New Roman"/>
          <w:i/>
          <w:iCs/>
          <w:sz w:val="24"/>
          <w:szCs w:val="24"/>
        </w:rPr>
      </w:pPr>
      <w:r w:rsidRPr="0051553F">
        <w:rPr>
          <w:rFonts w:ascii="Times New Roman" w:eastAsia="Times New Roman" w:hAnsi="Times New Roman" w:cs="Times New Roman"/>
          <w:i/>
          <w:iCs/>
          <w:sz w:val="24"/>
          <w:szCs w:val="24"/>
        </w:rPr>
        <w:t> (3) Indicatorii de performanta financiari si nefinanciari aprobati constituie elemente fata de care se determina componenta variabila a remuneratiei pentru directorii societatii.”</w:t>
      </w:r>
    </w:p>
    <w:p w14:paraId="0C2C9E3B" w14:textId="77777777" w:rsidR="00D40E0F" w:rsidRPr="0051553F" w:rsidRDefault="00D40E0F" w:rsidP="004F6B1D">
      <w:pPr>
        <w:spacing w:before="100" w:beforeAutospacing="1" w:after="100" w:afterAutospacing="1" w:line="240" w:lineRule="auto"/>
        <w:jc w:val="both"/>
        <w:rPr>
          <w:rFonts w:ascii="Times New Roman" w:eastAsia="Times New Roman" w:hAnsi="Times New Roman" w:cs="Times New Roman"/>
          <w:sz w:val="24"/>
          <w:szCs w:val="24"/>
        </w:rPr>
      </w:pPr>
    </w:p>
    <w:p w14:paraId="1BF9B9C9" w14:textId="49807826" w:rsidR="0051553F" w:rsidRPr="0051553F" w:rsidRDefault="0051553F" w:rsidP="0051553F">
      <w:pPr>
        <w:spacing w:before="100" w:beforeAutospacing="1" w:after="100" w:afterAutospacing="1" w:line="240" w:lineRule="auto"/>
        <w:outlineLvl w:val="2"/>
        <w:rPr>
          <w:rFonts w:ascii="Times New Roman" w:eastAsia="Times New Roman" w:hAnsi="Times New Roman" w:cs="Times New Roman"/>
          <w:b/>
          <w:bCs/>
          <w:sz w:val="27"/>
          <w:szCs w:val="27"/>
        </w:rPr>
      </w:pPr>
      <w:r w:rsidRPr="0051553F">
        <w:rPr>
          <w:rFonts w:ascii="Times New Roman" w:eastAsia="Times New Roman" w:hAnsi="Times New Roman" w:cs="Times New Roman"/>
          <w:b/>
          <w:bCs/>
          <w:sz w:val="27"/>
          <w:szCs w:val="27"/>
        </w:rPr>
        <w:lastRenderedPageBreak/>
        <w:t>2. Remuneratia administratorilor neexecutivi</w:t>
      </w:r>
      <w:r w:rsidR="00A81C6C">
        <w:rPr>
          <w:rFonts w:ascii="Times New Roman" w:eastAsia="Times New Roman" w:hAnsi="Times New Roman" w:cs="Times New Roman"/>
          <w:b/>
          <w:bCs/>
          <w:sz w:val="27"/>
          <w:szCs w:val="27"/>
        </w:rPr>
        <w:t xml:space="preserve"> si </w:t>
      </w:r>
      <w:r w:rsidRPr="0051553F">
        <w:rPr>
          <w:rFonts w:ascii="Times New Roman" w:eastAsia="Times New Roman" w:hAnsi="Times New Roman" w:cs="Times New Roman"/>
          <w:b/>
          <w:bCs/>
          <w:sz w:val="27"/>
          <w:szCs w:val="27"/>
        </w:rPr>
        <w:t xml:space="preserve">a directorului general </w:t>
      </w:r>
    </w:p>
    <w:p w14:paraId="56591DAC" w14:textId="4AA23075" w:rsidR="0051553F" w:rsidRPr="0051553F" w:rsidRDefault="00A81C6C"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Hotararea nr. 6/30.06.2017 al Reprezentantilor Adunarii Generale ale Actionarilor S.C. Multi -Trans S.A. (numiti prin HCL nr. 166/2016) si a contractului de administrare (mandat) nr. 1/30.06.2017</w:t>
      </w:r>
      <w:r w:rsidR="00EA69F8">
        <w:rPr>
          <w:rFonts w:ascii="Times New Roman" w:eastAsia="Times New Roman" w:hAnsi="Times New Roman" w:cs="Times New Roman"/>
          <w:sz w:val="24"/>
          <w:szCs w:val="24"/>
        </w:rPr>
        <w:t xml:space="preserve"> </w:t>
      </w:r>
      <w:r w:rsidR="0051553F" w:rsidRPr="0051553F">
        <w:rPr>
          <w:rFonts w:ascii="Times New Roman" w:eastAsia="Times New Roman" w:hAnsi="Times New Roman" w:cs="Times New Roman"/>
          <w:sz w:val="24"/>
          <w:szCs w:val="24"/>
        </w:rPr>
        <w:t xml:space="preserve">s-a aprobat nivelul indemnizatiei brute fixe lunare a membrilor Consiliului de Administratie, respectiv </w:t>
      </w:r>
      <w:r w:rsidRPr="00A81C6C">
        <w:rPr>
          <w:rFonts w:ascii="Times New Roman" w:eastAsia="Times New Roman" w:hAnsi="Times New Roman" w:cs="Times New Roman"/>
          <w:sz w:val="24"/>
          <w:szCs w:val="24"/>
        </w:rPr>
        <w:t xml:space="preserve"> 5% din indemnizatia bruta lunara a directorului general</w:t>
      </w:r>
      <w:r w:rsidR="0051553F" w:rsidRPr="0051553F">
        <w:rPr>
          <w:rFonts w:ascii="Times New Roman" w:eastAsia="Times New Roman" w:hAnsi="Times New Roman" w:cs="Times New Roman"/>
          <w:sz w:val="24"/>
          <w:szCs w:val="24"/>
        </w:rPr>
        <w:t>.</w:t>
      </w:r>
    </w:p>
    <w:p w14:paraId="706FA239" w14:textId="02D3F9CB" w:rsidR="0051553F" w:rsidRPr="0051553F" w:rsidRDefault="0051553F"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Prin Hotărârea Consiliului de Administratie </w:t>
      </w:r>
      <w:r w:rsidR="00A81C6C" w:rsidRPr="00A81C6C">
        <w:rPr>
          <w:rFonts w:ascii="Times New Roman" w:eastAsia="Times New Roman" w:hAnsi="Times New Roman" w:cs="Times New Roman"/>
          <w:sz w:val="24"/>
          <w:szCs w:val="24"/>
        </w:rPr>
        <w:t xml:space="preserve">al S.C. Multi -Trans </w:t>
      </w:r>
      <w:r w:rsidRPr="0051553F">
        <w:rPr>
          <w:rFonts w:ascii="Times New Roman" w:eastAsia="Times New Roman" w:hAnsi="Times New Roman" w:cs="Times New Roman"/>
          <w:sz w:val="24"/>
          <w:szCs w:val="24"/>
        </w:rPr>
        <w:t>S.A. nr.</w:t>
      </w:r>
      <w:r w:rsidR="00A81C6C">
        <w:rPr>
          <w:rFonts w:ascii="Times New Roman" w:eastAsia="Times New Roman" w:hAnsi="Times New Roman" w:cs="Times New Roman"/>
          <w:sz w:val="24"/>
          <w:szCs w:val="24"/>
        </w:rPr>
        <w:t xml:space="preserve"> 5/ 12.06.2020 </w:t>
      </w:r>
      <w:r w:rsidRPr="0051553F">
        <w:rPr>
          <w:rFonts w:ascii="Times New Roman" w:eastAsia="Times New Roman" w:hAnsi="Times New Roman" w:cs="Times New Roman"/>
          <w:sz w:val="24"/>
          <w:szCs w:val="24"/>
        </w:rPr>
        <w:t>s-a aprobat nivelul indemnizatiei brute fixe lunare a</w:t>
      </w:r>
      <w:r w:rsidR="00A81C6C" w:rsidRPr="00A81C6C">
        <w:rPr>
          <w:rFonts w:ascii="Times New Roman" w:eastAsia="Times New Roman" w:hAnsi="Times New Roman" w:cs="Times New Roman"/>
          <w:sz w:val="24"/>
          <w:szCs w:val="24"/>
        </w:rPr>
        <w:t>l</w:t>
      </w:r>
      <w:r w:rsidRPr="0051553F">
        <w:rPr>
          <w:rFonts w:ascii="Times New Roman" w:eastAsia="Times New Roman" w:hAnsi="Times New Roman" w:cs="Times New Roman"/>
          <w:sz w:val="24"/>
          <w:szCs w:val="24"/>
        </w:rPr>
        <w:t xml:space="preserve"> directorului </w:t>
      </w:r>
      <w:r w:rsidR="00A81C6C" w:rsidRPr="00A81C6C">
        <w:rPr>
          <w:rFonts w:ascii="Times New Roman" w:eastAsia="Times New Roman" w:hAnsi="Times New Roman" w:cs="Times New Roman"/>
          <w:sz w:val="24"/>
          <w:szCs w:val="24"/>
        </w:rPr>
        <w:t>general</w:t>
      </w:r>
      <w:r w:rsidRPr="0051553F">
        <w:rPr>
          <w:rFonts w:ascii="Times New Roman" w:eastAsia="Times New Roman" w:hAnsi="Times New Roman" w:cs="Times New Roman"/>
          <w:sz w:val="24"/>
          <w:szCs w:val="24"/>
        </w:rPr>
        <w:t xml:space="preserve"> in </w:t>
      </w:r>
      <w:r w:rsidR="00A81C6C" w:rsidRPr="00A81C6C">
        <w:rPr>
          <w:rFonts w:ascii="Times New Roman" w:eastAsia="Times New Roman" w:hAnsi="Times New Roman" w:cs="Times New Roman"/>
          <w:sz w:val="24"/>
          <w:szCs w:val="24"/>
        </w:rPr>
        <w:t>suma de 9.975</w:t>
      </w:r>
      <w:r w:rsidRPr="0051553F">
        <w:rPr>
          <w:rFonts w:ascii="Times New Roman" w:eastAsia="Times New Roman" w:hAnsi="Times New Roman" w:cs="Times New Roman"/>
          <w:sz w:val="24"/>
          <w:szCs w:val="24"/>
        </w:rPr>
        <w:t xml:space="preserve"> lei.</w:t>
      </w:r>
    </w:p>
    <w:p w14:paraId="05AF551A" w14:textId="2F4961F5" w:rsidR="0051553F" w:rsidRPr="0051553F" w:rsidRDefault="0051553F"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In conformitate cu prevederile OUG 109/2011 actualizata, remuneratia fixa bruta lunara a directorilor este formata dintr-o indemnizatie fixa lunara si o componenta variabila. Indemnizatia fixa lunara  nu poate depasi de 6 ori media pe ultimele 12 luni a castigului salarial mediu brut lunar pentru activitatea desfasurata conform obiectului principal de activitate inregistrat  de societate, respectiv la nivel de ramura transporturi terestre, in cazul </w:t>
      </w:r>
      <w:r w:rsidR="004F6B1D">
        <w:rPr>
          <w:rFonts w:ascii="Times New Roman" w:eastAsia="Times New Roman" w:hAnsi="Times New Roman" w:cs="Times New Roman"/>
          <w:sz w:val="24"/>
          <w:szCs w:val="24"/>
        </w:rPr>
        <w:t>Multi-Trans S.A.</w:t>
      </w:r>
      <w:r w:rsidRPr="0051553F">
        <w:rPr>
          <w:rFonts w:ascii="Times New Roman" w:eastAsia="Times New Roman" w:hAnsi="Times New Roman" w:cs="Times New Roman"/>
          <w:sz w:val="24"/>
          <w:szCs w:val="24"/>
        </w:rPr>
        <w:t>, comunicat de Institutul National de Statistica anterior numirii.</w:t>
      </w:r>
    </w:p>
    <w:p w14:paraId="32608B9B" w14:textId="3EFCDDDF" w:rsidR="0051553F" w:rsidRPr="0051553F" w:rsidRDefault="0051553F" w:rsidP="00EC1C53">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In conformitate cu prevederile OUG 109/2011 actualizata, remuneratia fixa bruta lunara a membrilor neexecutivi este formata dintr-o indemnizatie fixa lunara si o componenta variabila. Indemnizatia fixa nu poate depasi de doua ori media pe ultimele 12 luni a castigului salarial mediu brut lunar pentru activitatea desfasurata conform obiectului principal de activitate inregistrat  de societate, respectiv la nivel de ramura transporturi terestre, in cazul </w:t>
      </w:r>
      <w:r w:rsidR="004F6B1D">
        <w:rPr>
          <w:rFonts w:ascii="Times New Roman" w:eastAsia="Times New Roman" w:hAnsi="Times New Roman" w:cs="Times New Roman"/>
          <w:sz w:val="24"/>
          <w:szCs w:val="24"/>
        </w:rPr>
        <w:t>Multi-Trans S.A.,</w:t>
      </w:r>
      <w:r w:rsidRPr="0051553F">
        <w:rPr>
          <w:rFonts w:ascii="Times New Roman" w:eastAsia="Times New Roman" w:hAnsi="Times New Roman" w:cs="Times New Roman"/>
          <w:sz w:val="24"/>
          <w:szCs w:val="24"/>
        </w:rPr>
        <w:t xml:space="preserve"> comunicat de Institutul National de Statistica anterior numirii.</w:t>
      </w:r>
    </w:p>
    <w:p w14:paraId="3CD885E3" w14:textId="4B29E560" w:rsidR="0051553F" w:rsidRPr="0051553F" w:rsidRDefault="00A81C6C" w:rsidP="00EC1C53">
      <w:pPr>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Hotararea nr. 6/30.06.2017 al Reprezentantilor Adunarii Generale ale Actionarilor S.C. Multi -Trans S.A. (numiti prin HCL nr. 166/2016) si a contractului de administrare (mandat) nr. 1/30.06.2017</w:t>
      </w:r>
      <w:r w:rsidR="00EA69F8">
        <w:rPr>
          <w:rFonts w:ascii="Times New Roman" w:eastAsia="Times New Roman" w:hAnsi="Times New Roman" w:cs="Times New Roman"/>
          <w:sz w:val="24"/>
          <w:szCs w:val="24"/>
        </w:rPr>
        <w:t xml:space="preserve"> </w:t>
      </w:r>
      <w:r w:rsidRPr="0051553F">
        <w:rPr>
          <w:rFonts w:ascii="Times New Roman" w:eastAsia="Times New Roman" w:hAnsi="Times New Roman" w:cs="Times New Roman"/>
          <w:sz w:val="24"/>
          <w:szCs w:val="24"/>
        </w:rPr>
        <w:t xml:space="preserve">s-a aprobat </w:t>
      </w:r>
      <w:r w:rsidR="0051553F" w:rsidRPr="0051553F">
        <w:rPr>
          <w:rFonts w:ascii="Times New Roman" w:eastAsia="Times New Roman" w:hAnsi="Times New Roman" w:cs="Times New Roman"/>
          <w:sz w:val="24"/>
          <w:szCs w:val="24"/>
        </w:rPr>
        <w:t>s-au aprobat indicatorii de performanta ai administratorilor</w:t>
      </w:r>
      <w:r w:rsidR="004F6B1D" w:rsidRPr="00A81C6C">
        <w:rPr>
          <w:rFonts w:ascii="Times New Roman" w:eastAsia="Times New Roman" w:hAnsi="Times New Roman" w:cs="Times New Roman"/>
          <w:sz w:val="24"/>
          <w:szCs w:val="24"/>
        </w:rPr>
        <w:t xml:space="preserve"> si </w:t>
      </w:r>
      <w:r w:rsidR="0051553F" w:rsidRPr="0051553F">
        <w:rPr>
          <w:rFonts w:ascii="Times New Roman" w:eastAsia="Times New Roman" w:hAnsi="Times New Roman" w:cs="Times New Roman"/>
          <w:sz w:val="24"/>
          <w:szCs w:val="24"/>
        </w:rPr>
        <w:t>ai directorului general, precum si modul de acordare a indemnizatiei variabile, astfel:</w:t>
      </w:r>
    </w:p>
    <w:p w14:paraId="5995215E" w14:textId="77777777" w:rsidR="0051553F" w:rsidRPr="0051553F" w:rsidRDefault="0051553F" w:rsidP="005155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u w:val="single"/>
        </w:rPr>
        <w:t>Administratori neexecutivi</w:t>
      </w:r>
      <w:r w:rsidRPr="0051553F">
        <w:rPr>
          <w:rFonts w:ascii="Times New Roman" w:eastAsia="Times New Roman" w:hAnsi="Times New Roman" w:cs="Times New Roman"/>
          <w:sz w:val="24"/>
          <w:szCs w:val="24"/>
        </w:rPr>
        <w:t xml:space="preserve"> </w:t>
      </w:r>
    </w:p>
    <w:p w14:paraId="492DED10" w14:textId="61F0C62E" w:rsidR="0051553F" w:rsidRDefault="0051553F" w:rsidP="00814383">
      <w:pPr>
        <w:spacing w:before="100" w:beforeAutospacing="1" w:after="100" w:afterAutospacing="1" w:line="240" w:lineRule="auto"/>
        <w:ind w:left="1440"/>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Pentru realizarea ICP se va acorda componenta variabila a remuneraţiei la nivelul a </w:t>
      </w:r>
      <w:r w:rsidR="00814383" w:rsidRPr="00EC1C53">
        <w:rPr>
          <w:rFonts w:ascii="Times New Roman" w:eastAsia="Times New Roman" w:hAnsi="Times New Roman" w:cs="Times New Roman"/>
          <w:sz w:val="24"/>
          <w:szCs w:val="24"/>
        </w:rPr>
        <w:t xml:space="preserve">10% din </w:t>
      </w:r>
      <w:r w:rsidRPr="0051553F">
        <w:rPr>
          <w:rFonts w:ascii="Times New Roman" w:eastAsia="Times New Roman" w:hAnsi="Times New Roman" w:cs="Times New Roman"/>
          <w:sz w:val="24"/>
          <w:szCs w:val="24"/>
        </w:rPr>
        <w:t>indemnizat</w:t>
      </w:r>
      <w:r w:rsidR="00814383" w:rsidRPr="00EC1C53">
        <w:rPr>
          <w:rFonts w:ascii="Times New Roman" w:eastAsia="Times New Roman" w:hAnsi="Times New Roman" w:cs="Times New Roman"/>
          <w:sz w:val="24"/>
          <w:szCs w:val="24"/>
        </w:rPr>
        <w:t>ia bruta fixa a directorului general</w:t>
      </w:r>
      <w:r w:rsidRPr="0051553F">
        <w:rPr>
          <w:rFonts w:ascii="Times New Roman" w:eastAsia="Times New Roman" w:hAnsi="Times New Roman" w:cs="Times New Roman"/>
          <w:sz w:val="24"/>
          <w:szCs w:val="24"/>
        </w:rPr>
        <w:t>.</w:t>
      </w:r>
    </w:p>
    <w:p w14:paraId="42A7244A" w14:textId="2186E040" w:rsidR="00805ADA" w:rsidRDefault="00805ADA" w:rsidP="00805ADA">
      <w:pPr>
        <w:spacing w:before="100" w:beforeAutospacing="1" w:after="100" w:afterAutospacing="1" w:line="240" w:lineRule="auto"/>
        <w:ind w:left="43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Alte avantaje si drepturi ce se pot acorda administratorilor:</w:t>
      </w:r>
    </w:p>
    <w:p w14:paraId="3342BA2B" w14:textId="079B8ED4" w:rsidR="00805ADA" w:rsidRPr="00805ADA" w:rsidRDefault="00805ADA" w:rsidP="00805ADA">
      <w:pPr>
        <w:pStyle w:val="ListParagraph"/>
        <w:numPr>
          <w:ilvl w:val="0"/>
          <w:numId w:val="9"/>
        </w:numPr>
        <w:suppressAutoHyphens/>
        <w:spacing w:after="0" w:line="240" w:lineRule="auto"/>
        <w:ind w:left="1530"/>
        <w:jc w:val="both"/>
        <w:rPr>
          <w:rFonts w:ascii="Times New Roman" w:hAnsi="Times New Roman" w:cs="Times New Roman"/>
          <w:sz w:val="24"/>
          <w:szCs w:val="24"/>
        </w:rPr>
      </w:pPr>
      <w:r w:rsidRPr="00805ADA">
        <w:rPr>
          <w:rFonts w:ascii="Times New Roman" w:hAnsi="Times New Roman" w:cs="Times New Roman"/>
          <w:sz w:val="24"/>
          <w:szCs w:val="24"/>
        </w:rPr>
        <w:t>Drept la rambursarea cheltuielilor efectuate justificat în interesul îndeplinirii mandatului;</w:t>
      </w:r>
    </w:p>
    <w:p w14:paraId="13837160" w14:textId="582F3C83" w:rsidR="00805ADA" w:rsidRPr="00805ADA" w:rsidRDefault="00805ADA" w:rsidP="00805ADA">
      <w:pPr>
        <w:pStyle w:val="ListParagraph"/>
        <w:numPr>
          <w:ilvl w:val="0"/>
          <w:numId w:val="9"/>
        </w:numPr>
        <w:suppressAutoHyphens/>
        <w:spacing w:after="0" w:line="240" w:lineRule="auto"/>
        <w:ind w:left="1530"/>
        <w:jc w:val="both"/>
        <w:rPr>
          <w:rFonts w:ascii="Times New Roman" w:hAnsi="Times New Roman" w:cs="Times New Roman"/>
          <w:sz w:val="24"/>
          <w:szCs w:val="24"/>
        </w:rPr>
      </w:pPr>
      <w:r w:rsidRPr="00805ADA">
        <w:rPr>
          <w:rFonts w:ascii="Times New Roman" w:hAnsi="Times New Roman" w:cs="Times New Roman"/>
          <w:sz w:val="24"/>
          <w:szCs w:val="24"/>
        </w:rPr>
        <w:t>Beneficiază de asigurare de răspundere profesională;</w:t>
      </w:r>
    </w:p>
    <w:p w14:paraId="34A12633" w14:textId="29FE0815" w:rsidR="00805ADA" w:rsidRPr="00805ADA" w:rsidRDefault="00805ADA" w:rsidP="00805ADA">
      <w:pPr>
        <w:pStyle w:val="ListParagraph"/>
        <w:numPr>
          <w:ilvl w:val="0"/>
          <w:numId w:val="9"/>
        </w:numPr>
        <w:suppressAutoHyphens/>
        <w:spacing w:after="0" w:line="240" w:lineRule="auto"/>
        <w:ind w:left="1530"/>
        <w:jc w:val="both"/>
        <w:rPr>
          <w:rFonts w:ascii="Times New Roman" w:hAnsi="Times New Roman" w:cs="Times New Roman"/>
          <w:b/>
          <w:sz w:val="24"/>
          <w:szCs w:val="24"/>
          <w:lang w:val="ro-RO"/>
        </w:rPr>
      </w:pPr>
      <w:bookmarkStart w:id="0" w:name="_Hlk47605653"/>
      <w:r w:rsidRPr="00805ADA">
        <w:rPr>
          <w:rFonts w:ascii="Times New Roman" w:hAnsi="Times New Roman" w:cs="Times New Roman"/>
          <w:sz w:val="24"/>
          <w:szCs w:val="24"/>
        </w:rPr>
        <w:t>Drept la plata de daune-interese stabilite conform contractului de mandat, în cazul revocării acestuia fără justă cauză</w:t>
      </w:r>
      <w:bookmarkEnd w:id="0"/>
      <w:r w:rsidRPr="00805ADA">
        <w:rPr>
          <w:rFonts w:ascii="Times New Roman" w:hAnsi="Times New Roman" w:cs="Times New Roman"/>
          <w:sz w:val="24"/>
          <w:szCs w:val="24"/>
        </w:rPr>
        <w:t>.</w:t>
      </w:r>
    </w:p>
    <w:p w14:paraId="4E55B344" w14:textId="77777777" w:rsidR="00805ADA" w:rsidRDefault="00805ADA" w:rsidP="00805ADA">
      <w:pPr>
        <w:spacing w:before="100" w:beforeAutospacing="1" w:after="100" w:afterAutospacing="1" w:line="240" w:lineRule="auto"/>
        <w:ind w:left="432" w:firstLine="720"/>
        <w:rPr>
          <w:rFonts w:ascii="Times New Roman" w:eastAsia="Times New Roman" w:hAnsi="Times New Roman" w:cs="Times New Roman"/>
          <w:sz w:val="24"/>
          <w:szCs w:val="24"/>
        </w:rPr>
      </w:pPr>
    </w:p>
    <w:p w14:paraId="590BD4BF" w14:textId="77777777" w:rsidR="0051553F" w:rsidRPr="0051553F" w:rsidRDefault="0051553F" w:rsidP="005155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u w:val="single"/>
        </w:rPr>
        <w:lastRenderedPageBreak/>
        <w:t>Director general</w:t>
      </w:r>
      <w:r w:rsidRPr="0051553F">
        <w:rPr>
          <w:rFonts w:ascii="Times New Roman" w:eastAsia="Times New Roman" w:hAnsi="Times New Roman" w:cs="Times New Roman"/>
          <w:sz w:val="24"/>
          <w:szCs w:val="24"/>
        </w:rPr>
        <w:t xml:space="preserve"> </w:t>
      </w:r>
    </w:p>
    <w:p w14:paraId="35ED829F" w14:textId="3C0E3A63" w:rsidR="0051553F" w:rsidRDefault="0051553F" w:rsidP="00D40E0F">
      <w:pPr>
        <w:spacing w:before="100" w:beforeAutospacing="1" w:after="100" w:afterAutospacing="1" w:line="240" w:lineRule="auto"/>
        <w:ind w:left="144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Pentru realizarea ICP se va acorda </w:t>
      </w:r>
      <w:r w:rsidR="00764B27">
        <w:rPr>
          <w:rFonts w:ascii="Times New Roman" w:eastAsia="Times New Roman" w:hAnsi="Times New Roman" w:cs="Times New Roman"/>
          <w:sz w:val="24"/>
          <w:szCs w:val="24"/>
        </w:rPr>
        <w:t xml:space="preserve">o </w:t>
      </w:r>
      <w:r w:rsidRPr="0051553F">
        <w:rPr>
          <w:rFonts w:ascii="Times New Roman" w:eastAsia="Times New Roman" w:hAnsi="Times New Roman" w:cs="Times New Roman"/>
          <w:sz w:val="24"/>
          <w:szCs w:val="24"/>
        </w:rPr>
        <w:t xml:space="preserve">componenta variabila </w:t>
      </w:r>
      <w:r w:rsidR="00EC1C53" w:rsidRPr="00EC1C53">
        <w:rPr>
          <w:rFonts w:ascii="Times New Roman" w:eastAsia="Times New Roman" w:hAnsi="Times New Roman" w:cs="Times New Roman"/>
          <w:sz w:val="24"/>
          <w:szCs w:val="24"/>
        </w:rPr>
        <w:t>in suma de 8.500 lei brut (an</w:t>
      </w:r>
      <w:r w:rsidR="00EC1C53">
        <w:rPr>
          <w:rFonts w:ascii="Times New Roman" w:eastAsia="Times New Roman" w:hAnsi="Times New Roman" w:cs="Times New Roman"/>
          <w:sz w:val="24"/>
          <w:szCs w:val="24"/>
        </w:rPr>
        <w:t>u</w:t>
      </w:r>
      <w:r w:rsidR="00EC1C53" w:rsidRPr="00EC1C53">
        <w:rPr>
          <w:rFonts w:ascii="Times New Roman" w:eastAsia="Times New Roman" w:hAnsi="Times New Roman" w:cs="Times New Roman"/>
          <w:sz w:val="24"/>
          <w:szCs w:val="24"/>
        </w:rPr>
        <w:t>al)</w:t>
      </w:r>
      <w:r w:rsidRPr="0051553F">
        <w:rPr>
          <w:rFonts w:ascii="Times New Roman" w:eastAsia="Times New Roman" w:hAnsi="Times New Roman" w:cs="Times New Roman"/>
          <w:sz w:val="24"/>
          <w:szCs w:val="24"/>
        </w:rPr>
        <w:t>.</w:t>
      </w:r>
    </w:p>
    <w:p w14:paraId="08E2B718" w14:textId="3E759103" w:rsidR="00764B27" w:rsidRDefault="00764B27" w:rsidP="00764B27">
      <w:pPr>
        <w:spacing w:before="100" w:beforeAutospacing="1" w:after="100" w:afterAutospacing="1" w:line="240" w:lineRule="auto"/>
        <w:ind w:left="43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Alte avantaje si drepturi ce se pot acorda directorului general:</w:t>
      </w:r>
    </w:p>
    <w:p w14:paraId="7116BFC4" w14:textId="77777777" w:rsidR="00764B27" w:rsidRDefault="00764B27" w:rsidP="00805ADA">
      <w:pPr>
        <w:pStyle w:val="Style2"/>
        <w:numPr>
          <w:ilvl w:val="0"/>
          <w:numId w:val="7"/>
        </w:numPr>
        <w:tabs>
          <w:tab w:val="right" w:pos="11169"/>
        </w:tabs>
        <w:kinsoku w:val="0"/>
        <w:autoSpaceDE/>
        <w:autoSpaceDN/>
        <w:jc w:val="both"/>
        <w:rPr>
          <w:rStyle w:val="CharacterStyle1"/>
          <w:rFonts w:ascii="Times New Roman" w:hAnsi="Times New Roman" w:cs="Times New Roman"/>
          <w:spacing w:val="4"/>
          <w:sz w:val="24"/>
          <w:szCs w:val="24"/>
          <w:lang w:val="ro-RO" w:eastAsia="ro-RO"/>
        </w:rPr>
      </w:pPr>
      <w:r w:rsidRPr="0044168A">
        <w:rPr>
          <w:rStyle w:val="CharacterStyle1"/>
          <w:rFonts w:ascii="Times New Roman" w:hAnsi="Times New Roman" w:cs="Times New Roman"/>
          <w:spacing w:val="5"/>
          <w:sz w:val="24"/>
          <w:szCs w:val="24"/>
          <w:lang w:val="ro-RO" w:eastAsia="ro-RO"/>
        </w:rPr>
        <w:t>Decontarea cheltuielilor de delegare si detasare efectuate in interesul societatii</w:t>
      </w:r>
      <w:r w:rsidRPr="0044168A">
        <w:rPr>
          <w:rStyle w:val="CharacterStyle1"/>
          <w:rFonts w:ascii="Times New Roman" w:hAnsi="Times New Roman" w:cs="Times New Roman"/>
          <w:spacing w:val="5"/>
          <w:sz w:val="24"/>
          <w:szCs w:val="24"/>
          <w:lang w:val="ro-RO" w:eastAsia="ro-RO"/>
        </w:rPr>
        <w:br/>
      </w:r>
      <w:r w:rsidRPr="0044168A">
        <w:rPr>
          <w:rStyle w:val="CharacterStyle1"/>
          <w:rFonts w:ascii="Times New Roman" w:hAnsi="Times New Roman" w:cs="Times New Roman"/>
          <w:spacing w:val="4"/>
          <w:sz w:val="24"/>
          <w:szCs w:val="24"/>
          <w:lang w:val="ro-RO" w:eastAsia="ro-RO"/>
        </w:rPr>
        <w:t xml:space="preserve">in limitele stabilite in contractul colectiv de munca aplicabil unitatii. In cazul in care </w:t>
      </w:r>
      <w:r w:rsidRPr="0044168A">
        <w:rPr>
          <w:rStyle w:val="CharacterStyle1"/>
          <w:rFonts w:ascii="Times New Roman" w:hAnsi="Times New Roman" w:cs="Times New Roman"/>
          <w:spacing w:val="11"/>
          <w:sz w:val="24"/>
          <w:szCs w:val="24"/>
          <w:lang w:val="ro-RO" w:eastAsia="ro-RO"/>
        </w:rPr>
        <w:t xml:space="preserve">deplasarea se face cu autoturismul proprietate personala, decontarea se face in </w:t>
      </w:r>
      <w:r w:rsidRPr="0044168A">
        <w:rPr>
          <w:rStyle w:val="CharacterStyle1"/>
          <w:rFonts w:ascii="Times New Roman" w:hAnsi="Times New Roman" w:cs="Times New Roman"/>
          <w:spacing w:val="4"/>
          <w:sz w:val="24"/>
          <w:szCs w:val="24"/>
          <w:lang w:val="ro-RO" w:eastAsia="ro-RO"/>
        </w:rPr>
        <w:t>conditiile legii si clauzelor contractului colectiv de munca negociat.</w:t>
      </w:r>
      <w:r>
        <w:rPr>
          <w:rStyle w:val="CharacterStyle1"/>
          <w:rFonts w:ascii="Times New Roman" w:hAnsi="Times New Roman" w:cs="Times New Roman"/>
          <w:spacing w:val="4"/>
          <w:sz w:val="24"/>
          <w:szCs w:val="24"/>
          <w:lang w:val="ro-RO" w:eastAsia="ro-RO"/>
        </w:rPr>
        <w:t xml:space="preserve"> </w:t>
      </w:r>
    </w:p>
    <w:p w14:paraId="10C7C7E1" w14:textId="77777777" w:rsidR="00764B27" w:rsidRPr="0044168A" w:rsidRDefault="00764B27" w:rsidP="00805ADA">
      <w:pPr>
        <w:pStyle w:val="Style2"/>
        <w:numPr>
          <w:ilvl w:val="0"/>
          <w:numId w:val="7"/>
        </w:numPr>
        <w:tabs>
          <w:tab w:val="right" w:pos="11169"/>
        </w:tabs>
        <w:kinsoku w:val="0"/>
        <w:autoSpaceDE/>
        <w:autoSpaceDN/>
        <w:jc w:val="both"/>
        <w:rPr>
          <w:rStyle w:val="CharacterStyle1"/>
          <w:rFonts w:ascii="Times New Roman" w:hAnsi="Times New Roman" w:cs="Times New Roman"/>
          <w:spacing w:val="4"/>
          <w:sz w:val="24"/>
          <w:szCs w:val="24"/>
          <w:lang w:val="ro-RO" w:eastAsia="ro-RO"/>
        </w:rPr>
      </w:pPr>
      <w:r>
        <w:rPr>
          <w:rStyle w:val="CharacterStyle1"/>
          <w:rFonts w:ascii="Times New Roman" w:hAnsi="Times New Roman" w:cs="Times New Roman"/>
          <w:spacing w:val="4"/>
          <w:sz w:val="24"/>
          <w:szCs w:val="24"/>
          <w:lang w:val="ro-RO" w:eastAsia="ro-RO"/>
        </w:rPr>
        <w:t>Alte avantaje materiale sau zile libere prin similitudine cu cele prevazute in contractul colectiv de munca aplicabil unitatii</w:t>
      </w:r>
    </w:p>
    <w:p w14:paraId="5B4BB803" w14:textId="77777777" w:rsidR="00764B27" w:rsidRPr="0044168A" w:rsidRDefault="00764B27" w:rsidP="00805ADA">
      <w:pPr>
        <w:pStyle w:val="Style2"/>
        <w:numPr>
          <w:ilvl w:val="0"/>
          <w:numId w:val="7"/>
        </w:numPr>
        <w:tabs>
          <w:tab w:val="right" w:pos="11169"/>
        </w:tabs>
        <w:kinsoku w:val="0"/>
        <w:autoSpaceDE/>
        <w:autoSpaceDN/>
        <w:jc w:val="both"/>
        <w:rPr>
          <w:rStyle w:val="CharacterStyle1"/>
          <w:rFonts w:ascii="Times New Roman" w:hAnsi="Times New Roman" w:cs="Times New Roman"/>
          <w:spacing w:val="4"/>
          <w:sz w:val="24"/>
          <w:szCs w:val="24"/>
          <w:lang w:val="ro-RO" w:eastAsia="ro-RO"/>
        </w:rPr>
      </w:pPr>
      <w:r w:rsidRPr="0044168A">
        <w:rPr>
          <w:rStyle w:val="CharacterStyle1"/>
          <w:rFonts w:ascii="Times New Roman" w:hAnsi="Times New Roman" w:cs="Times New Roman"/>
          <w:spacing w:val="10"/>
          <w:sz w:val="24"/>
          <w:szCs w:val="24"/>
          <w:lang w:val="ro-RO" w:eastAsia="ro-RO"/>
        </w:rPr>
        <w:t>Zile libere platite pentru sarbatori legale si evenimente deosebite in limitele</w:t>
      </w:r>
      <w:r w:rsidRPr="0044168A">
        <w:rPr>
          <w:rStyle w:val="CharacterStyle1"/>
          <w:rFonts w:ascii="Times New Roman" w:hAnsi="Times New Roman" w:cs="Times New Roman"/>
          <w:spacing w:val="10"/>
          <w:sz w:val="24"/>
          <w:szCs w:val="24"/>
          <w:lang w:val="ro-RO" w:eastAsia="ro-RO"/>
        </w:rPr>
        <w:br/>
      </w:r>
      <w:r w:rsidRPr="0044168A">
        <w:rPr>
          <w:rStyle w:val="CharacterStyle1"/>
          <w:rFonts w:ascii="Times New Roman" w:hAnsi="Times New Roman" w:cs="Times New Roman"/>
          <w:spacing w:val="4"/>
          <w:sz w:val="24"/>
          <w:szCs w:val="24"/>
          <w:lang w:val="ro-RO" w:eastAsia="ro-RO"/>
        </w:rPr>
        <w:t>stabilite in contractul colectiv de munca aplicabil unitatii.</w:t>
      </w:r>
    </w:p>
    <w:p w14:paraId="02DF2A8D" w14:textId="60FBB579" w:rsidR="00764B27" w:rsidRDefault="00764B27" w:rsidP="00805ADA">
      <w:pPr>
        <w:pStyle w:val="Style2"/>
        <w:numPr>
          <w:ilvl w:val="0"/>
          <w:numId w:val="7"/>
        </w:numPr>
        <w:tabs>
          <w:tab w:val="right" w:pos="11169"/>
        </w:tabs>
        <w:kinsoku w:val="0"/>
        <w:autoSpaceDE/>
        <w:autoSpaceDN/>
        <w:jc w:val="both"/>
        <w:rPr>
          <w:rStyle w:val="CharacterStyle1"/>
          <w:rFonts w:ascii="Times New Roman" w:hAnsi="Times New Roman" w:cs="Times New Roman"/>
          <w:spacing w:val="5"/>
          <w:sz w:val="24"/>
          <w:szCs w:val="24"/>
          <w:lang w:val="ro-RO" w:eastAsia="ro-RO"/>
        </w:rPr>
      </w:pPr>
      <w:r w:rsidRPr="0044168A">
        <w:rPr>
          <w:rStyle w:val="CharacterStyle1"/>
          <w:rFonts w:ascii="Times New Roman" w:hAnsi="Times New Roman" w:cs="Times New Roman"/>
          <w:spacing w:val="11"/>
          <w:sz w:val="24"/>
          <w:szCs w:val="24"/>
          <w:lang w:val="ro-RO" w:eastAsia="ro-RO"/>
        </w:rPr>
        <w:t>Autoturism si carburant pe perioada in care indeplineste functia de director</w:t>
      </w:r>
      <w:r w:rsidR="00805ADA">
        <w:rPr>
          <w:rStyle w:val="CharacterStyle1"/>
          <w:rFonts w:ascii="Times New Roman" w:hAnsi="Times New Roman" w:cs="Times New Roman"/>
          <w:spacing w:val="11"/>
          <w:sz w:val="24"/>
          <w:szCs w:val="24"/>
          <w:lang w:val="ro-RO" w:eastAsia="ro-RO"/>
        </w:rPr>
        <w:t xml:space="preserve"> </w:t>
      </w:r>
      <w:r w:rsidRPr="0044168A">
        <w:rPr>
          <w:rStyle w:val="CharacterStyle1"/>
          <w:rFonts w:ascii="Times New Roman" w:hAnsi="Times New Roman" w:cs="Times New Roman"/>
          <w:spacing w:val="5"/>
          <w:sz w:val="24"/>
          <w:szCs w:val="24"/>
          <w:lang w:val="ro-RO" w:eastAsia="ro-RO"/>
        </w:rPr>
        <w:t>general in limitele prevazute in bugetul de venituri si cheltuieli al societatii.</w:t>
      </w:r>
    </w:p>
    <w:p w14:paraId="336DDA3E" w14:textId="45C4BF5B" w:rsidR="00805ADA" w:rsidRDefault="00805ADA" w:rsidP="00805ADA">
      <w:pPr>
        <w:pStyle w:val="Style2"/>
        <w:numPr>
          <w:ilvl w:val="0"/>
          <w:numId w:val="7"/>
        </w:numPr>
        <w:tabs>
          <w:tab w:val="right" w:pos="11169"/>
        </w:tabs>
        <w:kinsoku w:val="0"/>
        <w:autoSpaceDE/>
        <w:autoSpaceDN/>
        <w:jc w:val="both"/>
        <w:rPr>
          <w:rStyle w:val="CharacterStyle1"/>
          <w:rFonts w:ascii="Times New Roman" w:hAnsi="Times New Roman" w:cs="Times New Roman"/>
          <w:spacing w:val="5"/>
          <w:sz w:val="24"/>
          <w:szCs w:val="24"/>
          <w:lang w:val="ro-RO" w:eastAsia="ro-RO"/>
        </w:rPr>
      </w:pPr>
      <w:r>
        <w:rPr>
          <w:rFonts w:ascii="Times New Roman" w:hAnsi="Times New Roman" w:cs="Times New Roman"/>
        </w:rPr>
        <w:t>Drept la plata de daune-interese stabilite conform contractului de mandat, în cazul revocării acestuia fără justă cauză</w:t>
      </w:r>
    </w:p>
    <w:p w14:paraId="4670266F" w14:textId="77777777" w:rsidR="00764B27" w:rsidRPr="0044168A" w:rsidRDefault="00764B27" w:rsidP="00805ADA">
      <w:pPr>
        <w:pStyle w:val="Style2"/>
        <w:numPr>
          <w:ilvl w:val="0"/>
          <w:numId w:val="7"/>
        </w:numPr>
        <w:kinsoku w:val="0"/>
        <w:autoSpaceDE/>
        <w:autoSpaceDN/>
        <w:jc w:val="both"/>
        <w:rPr>
          <w:rStyle w:val="CharacterStyle1"/>
          <w:rFonts w:ascii="Times New Roman" w:hAnsi="Times New Roman" w:cs="Times New Roman"/>
          <w:spacing w:val="4"/>
          <w:sz w:val="24"/>
          <w:szCs w:val="24"/>
          <w:lang w:val="ro-RO" w:eastAsia="ro-RO"/>
        </w:rPr>
      </w:pPr>
      <w:r w:rsidRPr="0044168A">
        <w:rPr>
          <w:rStyle w:val="CharacterStyle1"/>
          <w:rFonts w:ascii="Times New Roman" w:hAnsi="Times New Roman" w:cs="Times New Roman"/>
          <w:spacing w:val="4"/>
          <w:sz w:val="24"/>
          <w:szCs w:val="24"/>
          <w:lang w:val="ro-RO" w:eastAsia="ro-RO"/>
        </w:rPr>
        <w:t>Plata de catre societate a politei de asigurare pentru raspunderea profesionala.</w:t>
      </w:r>
    </w:p>
    <w:p w14:paraId="68790AB4" w14:textId="77777777" w:rsidR="00764B27" w:rsidRDefault="00764B27" w:rsidP="00EC1C53">
      <w:pPr>
        <w:suppressAutoHyphens/>
        <w:spacing w:after="0" w:line="240" w:lineRule="auto"/>
        <w:jc w:val="center"/>
        <w:rPr>
          <w:rFonts w:ascii="Times New Roman" w:eastAsia="Times New Roman" w:hAnsi="Times New Roman" w:cs="Times New Roman"/>
          <w:bCs/>
          <w:sz w:val="24"/>
          <w:szCs w:val="24"/>
          <w:lang w:val="it-IT" w:eastAsia="ar-SA"/>
        </w:rPr>
      </w:pPr>
    </w:p>
    <w:p w14:paraId="5C47D619" w14:textId="79952A8F" w:rsidR="00EC1C53" w:rsidRPr="00764B27" w:rsidRDefault="00764B27" w:rsidP="00764B27">
      <w:pPr>
        <w:pStyle w:val="ListParagraph"/>
        <w:numPr>
          <w:ilvl w:val="0"/>
          <w:numId w:val="3"/>
        </w:numPr>
        <w:suppressAutoHyphens/>
        <w:spacing w:after="0" w:line="240" w:lineRule="auto"/>
        <w:jc w:val="both"/>
        <w:rPr>
          <w:rFonts w:ascii="Times New Roman" w:eastAsia="Times New Roman" w:hAnsi="Times New Roman" w:cs="Times New Roman"/>
          <w:bCs/>
          <w:sz w:val="24"/>
          <w:szCs w:val="24"/>
          <w:lang w:val="it-IT" w:eastAsia="ar-SA"/>
        </w:rPr>
      </w:pPr>
      <w:r w:rsidRPr="00764B27">
        <w:rPr>
          <w:rFonts w:ascii="Times New Roman" w:eastAsia="Times New Roman" w:hAnsi="Times New Roman" w:cs="Times New Roman"/>
          <w:bCs/>
          <w:sz w:val="24"/>
          <w:szCs w:val="24"/>
          <w:u w:val="single"/>
          <w:lang w:val="it-IT" w:eastAsia="ar-SA"/>
        </w:rPr>
        <w:t>Indicatori de performanta</w:t>
      </w:r>
      <w:r w:rsidRPr="00764B27">
        <w:rPr>
          <w:rFonts w:ascii="Times New Roman" w:eastAsia="Times New Roman" w:hAnsi="Times New Roman" w:cs="Times New Roman"/>
          <w:bCs/>
          <w:sz w:val="24"/>
          <w:szCs w:val="24"/>
          <w:lang w:val="it-IT" w:eastAsia="ar-SA"/>
        </w:rPr>
        <w:t xml:space="preserve"> pentru evaluarea realizarii obiectivelor stabilite pentru Consiliul de administratie (administratori neexecutivi si executivi) al </w:t>
      </w:r>
      <w:r w:rsidRPr="00764B27">
        <w:rPr>
          <w:rFonts w:ascii="Times New Roman" w:eastAsia="Times New Roman" w:hAnsi="Times New Roman" w:cs="Times New Roman"/>
          <w:bCs/>
          <w:sz w:val="24"/>
          <w:szCs w:val="24"/>
          <w:lang w:val="ro-RO" w:eastAsia="ar-SA"/>
        </w:rPr>
        <w:t>S.C. Multi-Trans S.A.</w:t>
      </w:r>
      <w:r w:rsidR="00805ADA">
        <w:rPr>
          <w:rFonts w:ascii="Times New Roman" w:eastAsia="Times New Roman" w:hAnsi="Times New Roman" w:cs="Times New Roman"/>
          <w:bCs/>
          <w:sz w:val="24"/>
          <w:szCs w:val="24"/>
          <w:lang w:val="ro-RO" w:eastAsia="ar-SA"/>
        </w:rPr>
        <w:t>:</w:t>
      </w:r>
    </w:p>
    <w:p w14:paraId="0F5FFF92" w14:textId="77777777" w:rsidR="00EC1C53" w:rsidRPr="00EC1C53" w:rsidRDefault="00EC1C53" w:rsidP="00EC1C53">
      <w:pPr>
        <w:suppressAutoHyphens/>
        <w:spacing w:after="0" w:line="240" w:lineRule="auto"/>
        <w:jc w:val="center"/>
        <w:rPr>
          <w:rFonts w:ascii="Times New Roman" w:eastAsia="Times New Roman" w:hAnsi="Times New Roman" w:cs="Times New Roman"/>
          <w:bCs/>
          <w:sz w:val="24"/>
          <w:szCs w:val="24"/>
          <w:lang w:val="it-IT" w:eastAsia="ar-SA"/>
        </w:rPr>
      </w:pPr>
    </w:p>
    <w:tbl>
      <w:tblPr>
        <w:tblW w:w="9754" w:type="dxa"/>
        <w:tblLayout w:type="fixed"/>
        <w:tblLook w:val="0000" w:firstRow="0" w:lastRow="0" w:firstColumn="0" w:lastColumn="0" w:noHBand="0" w:noVBand="0"/>
      </w:tblPr>
      <w:tblGrid>
        <w:gridCol w:w="578"/>
        <w:gridCol w:w="3118"/>
        <w:gridCol w:w="1967"/>
        <w:gridCol w:w="1138"/>
        <w:gridCol w:w="1805"/>
        <w:gridCol w:w="1135"/>
        <w:gridCol w:w="13"/>
      </w:tblGrid>
      <w:tr w:rsidR="00EC1C53" w:rsidRPr="00EC1C53" w14:paraId="6C2EFFB6" w14:textId="77777777" w:rsidTr="00805ADA">
        <w:tc>
          <w:tcPr>
            <w:tcW w:w="577" w:type="dxa"/>
            <w:vMerge w:val="restart"/>
            <w:tcBorders>
              <w:top w:val="single" w:sz="4" w:space="0" w:color="000000"/>
              <w:left w:val="single" w:sz="4" w:space="0" w:color="000000"/>
            </w:tcBorders>
            <w:vAlign w:val="center"/>
          </w:tcPr>
          <w:p w14:paraId="4E21D3E8"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0"/>
                <w:szCs w:val="20"/>
                <w:lang w:eastAsia="ar-SA"/>
              </w:rPr>
            </w:pPr>
            <w:r w:rsidRPr="00EC1C53">
              <w:rPr>
                <w:rFonts w:ascii="Times New Roman" w:eastAsia="Times New Roman" w:hAnsi="Times New Roman" w:cs="Times New Roman"/>
                <w:b/>
                <w:sz w:val="20"/>
                <w:szCs w:val="20"/>
                <w:lang w:eastAsia="ar-SA"/>
              </w:rPr>
              <w:t>Nr</w:t>
            </w:r>
          </w:p>
        </w:tc>
        <w:tc>
          <w:tcPr>
            <w:tcW w:w="3120" w:type="dxa"/>
            <w:vMerge w:val="restart"/>
            <w:tcBorders>
              <w:top w:val="single" w:sz="4" w:space="0" w:color="000000"/>
              <w:left w:val="single" w:sz="4" w:space="0" w:color="000000"/>
            </w:tcBorders>
            <w:vAlign w:val="center"/>
          </w:tcPr>
          <w:p w14:paraId="02CB3DEE"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0"/>
                <w:szCs w:val="20"/>
                <w:lang w:eastAsia="ar-SA"/>
              </w:rPr>
            </w:pPr>
            <w:r w:rsidRPr="00EC1C53">
              <w:rPr>
                <w:rFonts w:ascii="Times New Roman" w:eastAsia="Times New Roman" w:hAnsi="Times New Roman" w:cs="Times New Roman"/>
                <w:b/>
                <w:sz w:val="20"/>
                <w:szCs w:val="20"/>
                <w:lang w:eastAsia="ar-SA"/>
              </w:rPr>
              <w:t>DENUMIRE INDICATOR</w:t>
            </w:r>
          </w:p>
        </w:tc>
        <w:tc>
          <w:tcPr>
            <w:tcW w:w="6057" w:type="dxa"/>
            <w:gridSpan w:val="5"/>
            <w:tcBorders>
              <w:top w:val="single" w:sz="4" w:space="0" w:color="000000"/>
              <w:left w:val="single" w:sz="4" w:space="0" w:color="000000"/>
              <w:bottom w:val="single" w:sz="4" w:space="0" w:color="000000"/>
              <w:right w:val="single" w:sz="4" w:space="0" w:color="auto"/>
            </w:tcBorders>
          </w:tcPr>
          <w:p w14:paraId="4A139459"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0"/>
                <w:szCs w:val="20"/>
                <w:lang w:eastAsia="ar-SA"/>
              </w:rPr>
            </w:pPr>
            <w:r w:rsidRPr="00EC1C53">
              <w:rPr>
                <w:rFonts w:ascii="Calibri" w:eastAsia="Times New Roman" w:hAnsi="Calibri" w:cs="Times New Roman"/>
                <w:b/>
                <w:sz w:val="24"/>
                <w:szCs w:val="24"/>
                <w:lang w:eastAsia="ar-SA"/>
              </w:rPr>
              <w:t xml:space="preserve">ADMINISTRATORI </w:t>
            </w:r>
          </w:p>
        </w:tc>
      </w:tr>
      <w:tr w:rsidR="00EC1C53" w:rsidRPr="00EC1C53" w14:paraId="25BF27D1" w14:textId="77777777" w:rsidTr="00805ADA">
        <w:tc>
          <w:tcPr>
            <w:tcW w:w="577" w:type="dxa"/>
            <w:vMerge/>
            <w:tcBorders>
              <w:left w:val="single" w:sz="4" w:space="0" w:color="000000"/>
            </w:tcBorders>
          </w:tcPr>
          <w:p w14:paraId="6214D0BE"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0"/>
                <w:szCs w:val="20"/>
                <w:lang w:eastAsia="ar-SA"/>
              </w:rPr>
            </w:pPr>
          </w:p>
        </w:tc>
        <w:tc>
          <w:tcPr>
            <w:tcW w:w="3120" w:type="dxa"/>
            <w:vMerge/>
            <w:tcBorders>
              <w:left w:val="single" w:sz="4" w:space="0" w:color="000000"/>
            </w:tcBorders>
          </w:tcPr>
          <w:p w14:paraId="5398EAF4"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0"/>
                <w:szCs w:val="20"/>
                <w:lang w:eastAsia="ar-SA"/>
              </w:rPr>
            </w:pPr>
          </w:p>
        </w:tc>
        <w:tc>
          <w:tcPr>
            <w:tcW w:w="3107" w:type="dxa"/>
            <w:gridSpan w:val="2"/>
            <w:tcBorders>
              <w:top w:val="single" w:sz="4" w:space="0" w:color="000000"/>
              <w:left w:val="single" w:sz="4" w:space="0" w:color="000000"/>
              <w:bottom w:val="single" w:sz="4" w:space="0" w:color="000000"/>
            </w:tcBorders>
          </w:tcPr>
          <w:p w14:paraId="2C7A7BFE" w14:textId="77777777" w:rsidR="00EC1C53" w:rsidRPr="00EC1C53" w:rsidRDefault="00EC1C53" w:rsidP="00EC1C53">
            <w:pPr>
              <w:suppressAutoHyphens/>
              <w:spacing w:after="0" w:line="240" w:lineRule="auto"/>
              <w:jc w:val="center"/>
              <w:rPr>
                <w:rFonts w:ascii="Calibri" w:eastAsia="Times New Roman" w:hAnsi="Calibri" w:cs="Times New Roman"/>
                <w:b/>
                <w:sz w:val="24"/>
                <w:szCs w:val="24"/>
                <w:lang w:eastAsia="ar-SA"/>
              </w:rPr>
            </w:pPr>
            <w:r w:rsidRPr="00EC1C53">
              <w:rPr>
                <w:rFonts w:ascii="Calibri" w:eastAsia="Times New Roman" w:hAnsi="Calibri" w:cs="Times New Roman"/>
                <w:b/>
                <w:sz w:val="24"/>
                <w:szCs w:val="24"/>
                <w:lang w:eastAsia="ar-SA"/>
              </w:rPr>
              <w:t>NEEXECUTIVI</w:t>
            </w:r>
          </w:p>
        </w:tc>
        <w:tc>
          <w:tcPr>
            <w:tcW w:w="2950" w:type="dxa"/>
            <w:gridSpan w:val="3"/>
            <w:tcBorders>
              <w:top w:val="single" w:sz="4" w:space="0" w:color="000000"/>
              <w:left w:val="single" w:sz="4" w:space="0" w:color="000000"/>
              <w:bottom w:val="single" w:sz="4" w:space="0" w:color="000000"/>
              <w:right w:val="single" w:sz="4" w:space="0" w:color="auto"/>
            </w:tcBorders>
          </w:tcPr>
          <w:p w14:paraId="71F38195" w14:textId="77777777" w:rsidR="00EC1C53" w:rsidRPr="00EC1C53" w:rsidRDefault="00EC1C53" w:rsidP="00EC1C53">
            <w:pPr>
              <w:suppressAutoHyphens/>
              <w:snapToGrid w:val="0"/>
              <w:spacing w:after="0" w:line="240" w:lineRule="auto"/>
              <w:jc w:val="center"/>
              <w:rPr>
                <w:rFonts w:ascii="Calibri" w:eastAsia="Times New Roman" w:hAnsi="Calibri" w:cs="Times New Roman"/>
                <w:b/>
                <w:sz w:val="24"/>
                <w:szCs w:val="24"/>
                <w:lang w:eastAsia="ar-SA"/>
              </w:rPr>
            </w:pPr>
            <w:r w:rsidRPr="00EC1C53">
              <w:rPr>
                <w:rFonts w:ascii="Calibri" w:eastAsia="Times New Roman" w:hAnsi="Calibri" w:cs="Times New Roman"/>
                <w:b/>
                <w:sz w:val="24"/>
                <w:szCs w:val="24"/>
                <w:lang w:eastAsia="ar-SA"/>
              </w:rPr>
              <w:t>EXECUTIVI</w:t>
            </w:r>
          </w:p>
        </w:tc>
      </w:tr>
      <w:tr w:rsidR="00EC1C53" w:rsidRPr="00EC1C53" w14:paraId="213B8F82" w14:textId="77777777" w:rsidTr="00805ADA">
        <w:trPr>
          <w:gridAfter w:val="1"/>
          <w:wAfter w:w="13" w:type="dxa"/>
        </w:trPr>
        <w:tc>
          <w:tcPr>
            <w:tcW w:w="577" w:type="dxa"/>
            <w:vMerge/>
            <w:tcBorders>
              <w:left w:val="single" w:sz="4" w:space="0" w:color="000000"/>
              <w:bottom w:val="single" w:sz="4" w:space="0" w:color="000000"/>
            </w:tcBorders>
            <w:vAlign w:val="center"/>
          </w:tcPr>
          <w:p w14:paraId="31674BFA"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3120" w:type="dxa"/>
            <w:vMerge/>
            <w:tcBorders>
              <w:left w:val="single" w:sz="4" w:space="0" w:color="000000"/>
              <w:bottom w:val="single" w:sz="4" w:space="0" w:color="000000"/>
            </w:tcBorders>
            <w:vAlign w:val="center"/>
          </w:tcPr>
          <w:p w14:paraId="62DA817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p>
        </w:tc>
        <w:tc>
          <w:tcPr>
            <w:tcW w:w="1968" w:type="dxa"/>
            <w:tcBorders>
              <w:top w:val="single" w:sz="4" w:space="0" w:color="000000"/>
              <w:left w:val="single" w:sz="4" w:space="0" w:color="000000"/>
              <w:bottom w:val="single" w:sz="4" w:space="0" w:color="000000"/>
            </w:tcBorders>
            <w:vAlign w:val="center"/>
          </w:tcPr>
          <w:p w14:paraId="73A6D082"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NIVEL IMPUS</w:t>
            </w:r>
          </w:p>
        </w:tc>
        <w:tc>
          <w:tcPr>
            <w:tcW w:w="1134" w:type="dxa"/>
            <w:tcBorders>
              <w:top w:val="single" w:sz="4" w:space="0" w:color="000000"/>
              <w:left w:val="single" w:sz="4" w:space="0" w:color="000000"/>
              <w:bottom w:val="single" w:sz="4" w:space="0" w:color="000000"/>
            </w:tcBorders>
            <w:vAlign w:val="center"/>
          </w:tcPr>
          <w:p w14:paraId="6199F03A"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PONDERE PROCEN</w:t>
            </w:r>
          </w:p>
          <w:p w14:paraId="69A1DB93"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TUALĂ</w:t>
            </w:r>
          </w:p>
          <w:p w14:paraId="017195E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LA EVALUARE</w:t>
            </w:r>
          </w:p>
        </w:tc>
        <w:tc>
          <w:tcPr>
            <w:tcW w:w="1806" w:type="dxa"/>
            <w:tcBorders>
              <w:top w:val="single" w:sz="4" w:space="0" w:color="000000"/>
              <w:left w:val="single" w:sz="4" w:space="0" w:color="000000"/>
              <w:bottom w:val="single" w:sz="4" w:space="0" w:color="000000"/>
              <w:right w:val="single" w:sz="4" w:space="0" w:color="000000"/>
            </w:tcBorders>
            <w:vAlign w:val="center"/>
          </w:tcPr>
          <w:p w14:paraId="7D91AB2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NIVEL IMPUS</w:t>
            </w:r>
          </w:p>
        </w:tc>
        <w:tc>
          <w:tcPr>
            <w:tcW w:w="1136" w:type="dxa"/>
            <w:tcBorders>
              <w:top w:val="single" w:sz="4" w:space="0" w:color="000000"/>
              <w:left w:val="single" w:sz="4" w:space="0" w:color="000000"/>
              <w:bottom w:val="single" w:sz="4" w:space="0" w:color="000000"/>
              <w:right w:val="single" w:sz="4" w:space="0" w:color="auto"/>
            </w:tcBorders>
            <w:vAlign w:val="center"/>
          </w:tcPr>
          <w:p w14:paraId="585F828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PONDERE PROCEN</w:t>
            </w:r>
          </w:p>
          <w:p w14:paraId="63207E57"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TUALĂ</w:t>
            </w:r>
          </w:p>
          <w:p w14:paraId="709BBA0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sz w:val="20"/>
                <w:szCs w:val="20"/>
                <w:lang w:eastAsia="ar-SA"/>
              </w:rPr>
            </w:pPr>
            <w:r w:rsidRPr="00EC1C53">
              <w:rPr>
                <w:rFonts w:ascii="Times New Roman" w:eastAsia="Times New Roman" w:hAnsi="Times New Roman" w:cs="Times New Roman"/>
                <w:b/>
                <w:sz w:val="20"/>
                <w:szCs w:val="20"/>
                <w:lang w:eastAsia="ar-SA"/>
              </w:rPr>
              <w:t>LA EVALUARE</w:t>
            </w:r>
          </w:p>
        </w:tc>
      </w:tr>
      <w:tr w:rsidR="00EC1C53" w:rsidRPr="00EC1C53" w14:paraId="7F72B781" w14:textId="77777777" w:rsidTr="00805ADA">
        <w:tc>
          <w:tcPr>
            <w:tcW w:w="9754" w:type="dxa"/>
            <w:gridSpan w:val="7"/>
            <w:tcBorders>
              <w:top w:val="single" w:sz="4" w:space="0" w:color="000000"/>
              <w:left w:val="single" w:sz="4" w:space="0" w:color="000000"/>
              <w:bottom w:val="single" w:sz="4" w:space="0" w:color="000000"/>
              <w:right w:val="single" w:sz="4" w:space="0" w:color="auto"/>
            </w:tcBorders>
          </w:tcPr>
          <w:p w14:paraId="04FD2B4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b/>
                <w:color w:val="FF0000"/>
                <w:lang w:eastAsia="ar-SA"/>
              </w:rPr>
            </w:pPr>
            <w:r w:rsidRPr="00EC1C53">
              <w:rPr>
                <w:rFonts w:ascii="Times New Roman" w:eastAsia="Times New Roman" w:hAnsi="Times New Roman" w:cs="Times New Roman"/>
                <w:b/>
                <w:u w:val="single"/>
                <w:lang w:eastAsia="ar-SA"/>
              </w:rPr>
              <w:t>ICP Financiari</w:t>
            </w:r>
          </w:p>
        </w:tc>
      </w:tr>
      <w:tr w:rsidR="00EC1C53" w:rsidRPr="00EC1C53" w14:paraId="26BAD707" w14:textId="77777777" w:rsidTr="00805ADA">
        <w:trPr>
          <w:gridAfter w:val="1"/>
          <w:wAfter w:w="13" w:type="dxa"/>
        </w:trPr>
        <w:tc>
          <w:tcPr>
            <w:tcW w:w="577" w:type="dxa"/>
            <w:tcBorders>
              <w:left w:val="single" w:sz="4" w:space="0" w:color="000000"/>
              <w:bottom w:val="single" w:sz="4" w:space="0" w:color="000000"/>
            </w:tcBorders>
            <w:vAlign w:val="center"/>
          </w:tcPr>
          <w:p w14:paraId="6EF6D934"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w:t>
            </w:r>
          </w:p>
        </w:tc>
        <w:tc>
          <w:tcPr>
            <w:tcW w:w="3120" w:type="dxa"/>
            <w:tcBorders>
              <w:left w:val="single" w:sz="4" w:space="0" w:color="000000"/>
              <w:bottom w:val="single" w:sz="4" w:space="0" w:color="000000"/>
            </w:tcBorders>
            <w:vAlign w:val="center"/>
          </w:tcPr>
          <w:p w14:paraId="0EF79E26"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Cifra de afaceri (plafon minim semestrial) –indice semestrial</w:t>
            </w:r>
          </w:p>
        </w:tc>
        <w:tc>
          <w:tcPr>
            <w:tcW w:w="1968" w:type="dxa"/>
            <w:tcBorders>
              <w:left w:val="single" w:sz="4" w:space="0" w:color="000000"/>
              <w:bottom w:val="single" w:sz="4" w:space="0" w:color="000000"/>
            </w:tcBorders>
            <w:vAlign w:val="center"/>
          </w:tcPr>
          <w:p w14:paraId="4C7ACDD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1.300.000 lei</w:t>
            </w:r>
          </w:p>
        </w:tc>
        <w:tc>
          <w:tcPr>
            <w:tcW w:w="1134" w:type="dxa"/>
            <w:tcBorders>
              <w:left w:val="single" w:sz="4" w:space="0" w:color="000000"/>
              <w:bottom w:val="single" w:sz="4" w:space="0" w:color="000000"/>
            </w:tcBorders>
            <w:vAlign w:val="center"/>
          </w:tcPr>
          <w:p w14:paraId="1E37166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426460B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1.300.000 lei</w:t>
            </w:r>
          </w:p>
        </w:tc>
        <w:tc>
          <w:tcPr>
            <w:tcW w:w="1136" w:type="dxa"/>
            <w:tcBorders>
              <w:top w:val="single" w:sz="4" w:space="0" w:color="000000"/>
              <w:left w:val="single" w:sz="4" w:space="0" w:color="000000"/>
              <w:bottom w:val="single" w:sz="4" w:space="0" w:color="000000"/>
              <w:right w:val="single" w:sz="4" w:space="0" w:color="auto"/>
            </w:tcBorders>
            <w:vAlign w:val="center"/>
          </w:tcPr>
          <w:p w14:paraId="1FDE1AE7"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15</w:t>
            </w:r>
          </w:p>
        </w:tc>
      </w:tr>
      <w:tr w:rsidR="00EC1C53" w:rsidRPr="00EC1C53" w14:paraId="5B19599E" w14:textId="77777777" w:rsidTr="00805ADA">
        <w:trPr>
          <w:gridAfter w:val="1"/>
          <w:wAfter w:w="13" w:type="dxa"/>
        </w:trPr>
        <w:tc>
          <w:tcPr>
            <w:tcW w:w="577" w:type="dxa"/>
            <w:tcBorders>
              <w:left w:val="single" w:sz="4" w:space="0" w:color="000000"/>
              <w:bottom w:val="single" w:sz="4" w:space="0" w:color="000000"/>
            </w:tcBorders>
            <w:vAlign w:val="center"/>
          </w:tcPr>
          <w:p w14:paraId="68D7E97A"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2.</w:t>
            </w:r>
          </w:p>
        </w:tc>
        <w:tc>
          <w:tcPr>
            <w:tcW w:w="3120" w:type="dxa"/>
            <w:tcBorders>
              <w:left w:val="single" w:sz="4" w:space="0" w:color="000000"/>
              <w:bottom w:val="single" w:sz="4" w:space="0" w:color="000000"/>
            </w:tcBorders>
            <w:vAlign w:val="center"/>
          </w:tcPr>
          <w:p w14:paraId="3E24E787"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it-IT" w:eastAsia="ar-SA"/>
              </w:rPr>
            </w:pPr>
            <w:r w:rsidRPr="00EC1C53">
              <w:rPr>
                <w:rFonts w:ascii="Times New Roman" w:eastAsia="Times New Roman" w:hAnsi="Times New Roman" w:cs="Times New Roman"/>
                <w:lang w:val="it-IT" w:eastAsia="ar-SA"/>
              </w:rPr>
              <w:t xml:space="preserve">Creanţe peste 45 zile la alţi clienţi decât Consilii locale (plafon maxim) </w:t>
            </w:r>
            <w:r w:rsidRPr="00EC1C53">
              <w:rPr>
                <w:rFonts w:ascii="Times New Roman" w:eastAsia="Times New Roman" w:hAnsi="Times New Roman" w:cs="Times New Roman"/>
                <w:lang w:val="pt-BR" w:eastAsia="ar-SA"/>
              </w:rPr>
              <w:t>indice semestrial</w:t>
            </w:r>
          </w:p>
        </w:tc>
        <w:tc>
          <w:tcPr>
            <w:tcW w:w="1968" w:type="dxa"/>
            <w:tcBorders>
              <w:left w:val="single" w:sz="4" w:space="0" w:color="000000"/>
              <w:bottom w:val="single" w:sz="4" w:space="0" w:color="000000"/>
            </w:tcBorders>
            <w:vAlign w:val="center"/>
          </w:tcPr>
          <w:p w14:paraId="28D309B3"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25.000 lei</w:t>
            </w:r>
          </w:p>
        </w:tc>
        <w:tc>
          <w:tcPr>
            <w:tcW w:w="1134" w:type="dxa"/>
            <w:tcBorders>
              <w:left w:val="single" w:sz="4" w:space="0" w:color="000000"/>
              <w:bottom w:val="single" w:sz="4" w:space="0" w:color="000000"/>
            </w:tcBorders>
            <w:vAlign w:val="center"/>
          </w:tcPr>
          <w:p w14:paraId="4327E1D5"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6C0F7EFE"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2987D59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r>
      <w:tr w:rsidR="00EC1C53" w:rsidRPr="00EC1C53" w14:paraId="2D3235BE" w14:textId="77777777" w:rsidTr="00805ADA">
        <w:trPr>
          <w:gridAfter w:val="1"/>
          <w:wAfter w:w="13" w:type="dxa"/>
        </w:trPr>
        <w:tc>
          <w:tcPr>
            <w:tcW w:w="577" w:type="dxa"/>
            <w:tcBorders>
              <w:left w:val="single" w:sz="4" w:space="0" w:color="000000"/>
              <w:bottom w:val="single" w:sz="4" w:space="0" w:color="000000"/>
            </w:tcBorders>
            <w:vAlign w:val="center"/>
          </w:tcPr>
          <w:p w14:paraId="768FEDD8"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3.</w:t>
            </w:r>
          </w:p>
        </w:tc>
        <w:tc>
          <w:tcPr>
            <w:tcW w:w="3120" w:type="dxa"/>
            <w:tcBorders>
              <w:left w:val="single" w:sz="4" w:space="0" w:color="000000"/>
              <w:bottom w:val="single" w:sz="4" w:space="0" w:color="000000"/>
            </w:tcBorders>
            <w:vAlign w:val="center"/>
          </w:tcPr>
          <w:p w14:paraId="0AA4637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it-IT" w:eastAsia="ar-SA"/>
              </w:rPr>
            </w:pPr>
            <w:r w:rsidRPr="00EC1C53">
              <w:rPr>
                <w:rFonts w:ascii="Times New Roman" w:eastAsia="Times New Roman" w:hAnsi="Times New Roman" w:cs="Times New Roman"/>
                <w:lang w:val="it-IT" w:eastAsia="ar-SA"/>
              </w:rPr>
              <w:t>Datorii peste 45 zile la alţi furnizori decât   Consilii locale (plafon maxim)</w:t>
            </w:r>
            <w:r w:rsidRPr="00EC1C53">
              <w:rPr>
                <w:rFonts w:ascii="Times New Roman" w:eastAsia="Times New Roman" w:hAnsi="Times New Roman" w:cs="Times New Roman"/>
                <w:lang w:val="pt-BR" w:eastAsia="ar-SA"/>
              </w:rPr>
              <w:t xml:space="preserve"> indice esemestrial</w:t>
            </w:r>
          </w:p>
        </w:tc>
        <w:tc>
          <w:tcPr>
            <w:tcW w:w="1968" w:type="dxa"/>
            <w:tcBorders>
              <w:left w:val="single" w:sz="4" w:space="0" w:color="000000"/>
              <w:bottom w:val="single" w:sz="4" w:space="0" w:color="000000"/>
            </w:tcBorders>
            <w:vAlign w:val="center"/>
          </w:tcPr>
          <w:p w14:paraId="5F87B626"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25.000 lei</w:t>
            </w:r>
          </w:p>
        </w:tc>
        <w:tc>
          <w:tcPr>
            <w:tcW w:w="1134" w:type="dxa"/>
            <w:tcBorders>
              <w:left w:val="single" w:sz="4" w:space="0" w:color="000000"/>
              <w:bottom w:val="single" w:sz="4" w:space="0" w:color="000000"/>
            </w:tcBorders>
            <w:vAlign w:val="center"/>
          </w:tcPr>
          <w:p w14:paraId="7463B04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2F6FC51B"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6DE960C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r>
      <w:tr w:rsidR="00EC1C53" w:rsidRPr="00EC1C53" w14:paraId="1D2584E8" w14:textId="77777777" w:rsidTr="00805ADA">
        <w:trPr>
          <w:gridAfter w:val="1"/>
          <w:wAfter w:w="13" w:type="dxa"/>
        </w:trPr>
        <w:tc>
          <w:tcPr>
            <w:tcW w:w="577" w:type="dxa"/>
            <w:tcBorders>
              <w:left w:val="single" w:sz="4" w:space="0" w:color="000000"/>
              <w:bottom w:val="single" w:sz="4" w:space="0" w:color="000000"/>
            </w:tcBorders>
            <w:vAlign w:val="center"/>
          </w:tcPr>
          <w:p w14:paraId="7A447B48"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lastRenderedPageBreak/>
              <w:t>4.</w:t>
            </w:r>
          </w:p>
        </w:tc>
        <w:tc>
          <w:tcPr>
            <w:tcW w:w="3120" w:type="dxa"/>
            <w:tcBorders>
              <w:left w:val="single" w:sz="4" w:space="0" w:color="000000"/>
              <w:bottom w:val="single" w:sz="4" w:space="0" w:color="000000"/>
            </w:tcBorders>
            <w:vAlign w:val="center"/>
          </w:tcPr>
          <w:p w14:paraId="303A8161"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it-IT" w:eastAsia="ar-SA"/>
              </w:rPr>
            </w:pPr>
            <w:r w:rsidRPr="00EC1C53">
              <w:rPr>
                <w:rFonts w:ascii="Times New Roman" w:eastAsia="Times New Roman" w:hAnsi="Times New Roman" w:cs="Times New Roman"/>
                <w:lang w:val="it-IT" w:eastAsia="ar-SA"/>
              </w:rPr>
              <w:t>Cheltuieli la 1000 lei venit (plafon maxim)</w:t>
            </w:r>
            <w:r w:rsidRPr="00EC1C53">
              <w:rPr>
                <w:rFonts w:ascii="Times New Roman" w:eastAsia="Times New Roman" w:hAnsi="Times New Roman" w:cs="Times New Roman"/>
                <w:lang w:val="pt-BR" w:eastAsia="ar-SA"/>
              </w:rPr>
              <w:t xml:space="preserve"> - indice semestrial</w:t>
            </w:r>
          </w:p>
        </w:tc>
        <w:tc>
          <w:tcPr>
            <w:tcW w:w="1968" w:type="dxa"/>
            <w:tcBorders>
              <w:left w:val="single" w:sz="4" w:space="0" w:color="000000"/>
              <w:bottom w:val="single" w:sz="4" w:space="0" w:color="000000"/>
            </w:tcBorders>
            <w:vAlign w:val="center"/>
          </w:tcPr>
          <w:p w14:paraId="4F82226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999,9 lei</w:t>
            </w:r>
          </w:p>
        </w:tc>
        <w:tc>
          <w:tcPr>
            <w:tcW w:w="1134" w:type="dxa"/>
            <w:tcBorders>
              <w:left w:val="single" w:sz="4" w:space="0" w:color="000000"/>
              <w:bottom w:val="single" w:sz="4" w:space="0" w:color="000000"/>
            </w:tcBorders>
            <w:vAlign w:val="center"/>
          </w:tcPr>
          <w:p w14:paraId="4E6EC426"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0A67D3E1"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4C380BB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p>
        </w:tc>
      </w:tr>
      <w:tr w:rsidR="00EC1C53" w:rsidRPr="00EC1C53" w14:paraId="6339889A" w14:textId="77777777" w:rsidTr="00805ADA">
        <w:trPr>
          <w:gridAfter w:val="1"/>
          <w:wAfter w:w="13" w:type="dxa"/>
        </w:trPr>
        <w:tc>
          <w:tcPr>
            <w:tcW w:w="577" w:type="dxa"/>
            <w:tcBorders>
              <w:left w:val="single" w:sz="4" w:space="0" w:color="000000"/>
              <w:bottom w:val="single" w:sz="4" w:space="0" w:color="000000"/>
            </w:tcBorders>
            <w:vAlign w:val="center"/>
          </w:tcPr>
          <w:p w14:paraId="4368789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5.</w:t>
            </w:r>
          </w:p>
        </w:tc>
        <w:tc>
          <w:tcPr>
            <w:tcW w:w="3120" w:type="dxa"/>
            <w:tcBorders>
              <w:left w:val="single" w:sz="4" w:space="0" w:color="000000"/>
              <w:bottom w:val="single" w:sz="4" w:space="0" w:color="000000"/>
            </w:tcBorders>
            <w:vAlign w:val="center"/>
          </w:tcPr>
          <w:p w14:paraId="19E64D09"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Productivitatea muncii (plafon minim) Cifra de afaceri anualizată/ nr. mediu salariați-</w:t>
            </w:r>
            <w:r w:rsidRPr="00EC1C53">
              <w:rPr>
                <w:rFonts w:ascii="Times New Roman" w:eastAsia="Times New Roman" w:hAnsi="Times New Roman" w:cs="Times New Roman"/>
                <w:lang w:val="pt-BR" w:eastAsia="ar-SA"/>
              </w:rPr>
              <w:t xml:space="preserve"> indice semestrial</w:t>
            </w:r>
          </w:p>
        </w:tc>
        <w:tc>
          <w:tcPr>
            <w:tcW w:w="1968" w:type="dxa"/>
            <w:tcBorders>
              <w:left w:val="single" w:sz="4" w:space="0" w:color="000000"/>
              <w:bottom w:val="single" w:sz="4" w:space="0" w:color="000000"/>
            </w:tcBorders>
            <w:vAlign w:val="center"/>
          </w:tcPr>
          <w:p w14:paraId="33261D8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45.000 lei</w:t>
            </w:r>
          </w:p>
        </w:tc>
        <w:tc>
          <w:tcPr>
            <w:tcW w:w="1134" w:type="dxa"/>
            <w:tcBorders>
              <w:left w:val="single" w:sz="4" w:space="0" w:color="000000"/>
              <w:bottom w:val="single" w:sz="4" w:space="0" w:color="000000"/>
            </w:tcBorders>
            <w:vAlign w:val="center"/>
          </w:tcPr>
          <w:p w14:paraId="5846791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229F322E"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5054E09B"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r>
      <w:tr w:rsidR="00EC1C53" w:rsidRPr="00EC1C53" w14:paraId="6D38B666" w14:textId="77777777" w:rsidTr="00805ADA">
        <w:trPr>
          <w:gridAfter w:val="1"/>
          <w:wAfter w:w="13" w:type="dxa"/>
        </w:trPr>
        <w:tc>
          <w:tcPr>
            <w:tcW w:w="577" w:type="dxa"/>
            <w:tcBorders>
              <w:left w:val="single" w:sz="4" w:space="0" w:color="000000"/>
              <w:bottom w:val="single" w:sz="4" w:space="0" w:color="auto"/>
            </w:tcBorders>
            <w:vAlign w:val="center"/>
          </w:tcPr>
          <w:p w14:paraId="313A642C"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6.</w:t>
            </w:r>
          </w:p>
        </w:tc>
        <w:tc>
          <w:tcPr>
            <w:tcW w:w="3120" w:type="dxa"/>
            <w:tcBorders>
              <w:left w:val="single" w:sz="4" w:space="0" w:color="000000"/>
              <w:bottom w:val="single" w:sz="4" w:space="0" w:color="auto"/>
            </w:tcBorders>
            <w:vAlign w:val="center"/>
          </w:tcPr>
          <w:p w14:paraId="2821B8DD"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EBITDA (Venituri operationale-Cheltuieli operationale +amortizari) –(plafon minim) – indice semesatrial</w:t>
            </w:r>
          </w:p>
        </w:tc>
        <w:tc>
          <w:tcPr>
            <w:tcW w:w="1968" w:type="dxa"/>
            <w:tcBorders>
              <w:left w:val="single" w:sz="4" w:space="0" w:color="000000"/>
              <w:bottom w:val="single" w:sz="4" w:space="0" w:color="auto"/>
            </w:tcBorders>
            <w:vAlign w:val="center"/>
          </w:tcPr>
          <w:p w14:paraId="30BDB7B3"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4" w:type="dxa"/>
            <w:tcBorders>
              <w:left w:val="single" w:sz="4" w:space="0" w:color="000000"/>
              <w:bottom w:val="single" w:sz="4" w:space="0" w:color="auto"/>
            </w:tcBorders>
            <w:vAlign w:val="center"/>
          </w:tcPr>
          <w:p w14:paraId="793D177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806" w:type="dxa"/>
            <w:tcBorders>
              <w:left w:val="single" w:sz="4" w:space="0" w:color="000000"/>
              <w:bottom w:val="single" w:sz="4" w:space="0" w:color="auto"/>
            </w:tcBorders>
            <w:vAlign w:val="center"/>
          </w:tcPr>
          <w:p w14:paraId="37B9BDA5"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4.000 lei</w:t>
            </w:r>
          </w:p>
        </w:tc>
        <w:tc>
          <w:tcPr>
            <w:tcW w:w="1136" w:type="dxa"/>
            <w:tcBorders>
              <w:top w:val="single" w:sz="4" w:space="0" w:color="000000"/>
              <w:left w:val="single" w:sz="4" w:space="0" w:color="000000"/>
              <w:bottom w:val="single" w:sz="4" w:space="0" w:color="auto"/>
              <w:right w:val="single" w:sz="4" w:space="0" w:color="auto"/>
            </w:tcBorders>
            <w:vAlign w:val="center"/>
          </w:tcPr>
          <w:p w14:paraId="6BAD2A32"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r>
      <w:tr w:rsidR="00EC1C53" w:rsidRPr="00EC1C53" w14:paraId="4F5FE38F" w14:textId="77777777" w:rsidTr="00805ADA">
        <w:trPr>
          <w:gridAfter w:val="1"/>
          <w:wAfter w:w="13" w:type="dxa"/>
        </w:trPr>
        <w:tc>
          <w:tcPr>
            <w:tcW w:w="577" w:type="dxa"/>
            <w:tcBorders>
              <w:left w:val="single" w:sz="4" w:space="0" w:color="000000"/>
              <w:bottom w:val="single" w:sz="4" w:space="0" w:color="auto"/>
            </w:tcBorders>
            <w:vAlign w:val="center"/>
          </w:tcPr>
          <w:p w14:paraId="33BA592C"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7.</w:t>
            </w:r>
          </w:p>
        </w:tc>
        <w:tc>
          <w:tcPr>
            <w:tcW w:w="3120" w:type="dxa"/>
            <w:tcBorders>
              <w:left w:val="single" w:sz="4" w:space="0" w:color="000000"/>
              <w:bottom w:val="single" w:sz="4" w:space="0" w:color="auto"/>
            </w:tcBorders>
            <w:vAlign w:val="center"/>
          </w:tcPr>
          <w:p w14:paraId="0EFBB90A"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 xml:space="preserve">Lichiditate patrimoniala (plafon minim) Active circulante/ Total datorii pe termen scurt -     indice semestrial                          </w:t>
            </w:r>
          </w:p>
        </w:tc>
        <w:tc>
          <w:tcPr>
            <w:tcW w:w="1968" w:type="dxa"/>
            <w:tcBorders>
              <w:left w:val="single" w:sz="4" w:space="0" w:color="000000"/>
              <w:bottom w:val="single" w:sz="4" w:space="0" w:color="auto"/>
            </w:tcBorders>
            <w:vAlign w:val="center"/>
          </w:tcPr>
          <w:p w14:paraId="69F6761E"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4" w:type="dxa"/>
            <w:tcBorders>
              <w:left w:val="single" w:sz="4" w:space="0" w:color="000000"/>
              <w:bottom w:val="single" w:sz="4" w:space="0" w:color="auto"/>
            </w:tcBorders>
            <w:vAlign w:val="center"/>
          </w:tcPr>
          <w:p w14:paraId="2F1E53A9"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806" w:type="dxa"/>
            <w:tcBorders>
              <w:left w:val="single" w:sz="4" w:space="0" w:color="000000"/>
              <w:bottom w:val="single" w:sz="4" w:space="0" w:color="auto"/>
            </w:tcBorders>
            <w:vAlign w:val="center"/>
          </w:tcPr>
          <w:p w14:paraId="397C506A"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0,6</w:t>
            </w:r>
          </w:p>
        </w:tc>
        <w:tc>
          <w:tcPr>
            <w:tcW w:w="1136" w:type="dxa"/>
            <w:tcBorders>
              <w:top w:val="single" w:sz="4" w:space="0" w:color="000000"/>
              <w:left w:val="single" w:sz="4" w:space="0" w:color="000000"/>
              <w:bottom w:val="single" w:sz="4" w:space="0" w:color="auto"/>
              <w:right w:val="single" w:sz="4" w:space="0" w:color="auto"/>
            </w:tcBorders>
            <w:vAlign w:val="center"/>
          </w:tcPr>
          <w:p w14:paraId="7125BA1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r>
      <w:tr w:rsidR="00EC1C53" w:rsidRPr="00EC1C53" w14:paraId="0ACADA0A" w14:textId="77777777" w:rsidTr="00805ADA">
        <w:trPr>
          <w:gridAfter w:val="1"/>
          <w:wAfter w:w="13" w:type="dxa"/>
        </w:trPr>
        <w:tc>
          <w:tcPr>
            <w:tcW w:w="577" w:type="dxa"/>
            <w:tcBorders>
              <w:top w:val="single" w:sz="4" w:space="0" w:color="auto"/>
              <w:left w:val="single" w:sz="4" w:space="0" w:color="000000"/>
              <w:bottom w:val="single" w:sz="4" w:space="0" w:color="auto"/>
            </w:tcBorders>
            <w:vAlign w:val="center"/>
          </w:tcPr>
          <w:p w14:paraId="2CA9C695"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8.</w:t>
            </w:r>
          </w:p>
        </w:tc>
        <w:tc>
          <w:tcPr>
            <w:tcW w:w="3120" w:type="dxa"/>
            <w:tcBorders>
              <w:top w:val="single" w:sz="4" w:space="0" w:color="auto"/>
              <w:left w:val="single" w:sz="4" w:space="0" w:color="000000"/>
              <w:bottom w:val="single" w:sz="4" w:space="0" w:color="auto"/>
            </w:tcBorders>
            <w:vAlign w:val="center"/>
          </w:tcPr>
          <w:p w14:paraId="08340F9C"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 xml:space="preserve">Solvabilitate (plafon minim) Capitaluri proprii/ Total pasiv -     indice semestrial                          </w:t>
            </w:r>
          </w:p>
        </w:tc>
        <w:tc>
          <w:tcPr>
            <w:tcW w:w="1968" w:type="dxa"/>
            <w:tcBorders>
              <w:top w:val="single" w:sz="4" w:space="0" w:color="auto"/>
              <w:left w:val="single" w:sz="4" w:space="0" w:color="000000"/>
              <w:bottom w:val="single" w:sz="4" w:space="0" w:color="auto"/>
            </w:tcBorders>
            <w:vAlign w:val="center"/>
          </w:tcPr>
          <w:p w14:paraId="5047801B"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4" w:type="dxa"/>
            <w:tcBorders>
              <w:top w:val="single" w:sz="4" w:space="0" w:color="auto"/>
              <w:left w:val="single" w:sz="4" w:space="0" w:color="000000"/>
              <w:bottom w:val="single" w:sz="4" w:space="0" w:color="auto"/>
            </w:tcBorders>
            <w:vAlign w:val="center"/>
          </w:tcPr>
          <w:p w14:paraId="620A5AA2"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806" w:type="dxa"/>
            <w:tcBorders>
              <w:top w:val="single" w:sz="4" w:space="0" w:color="auto"/>
              <w:left w:val="single" w:sz="4" w:space="0" w:color="000000"/>
              <w:bottom w:val="single" w:sz="4" w:space="0" w:color="auto"/>
            </w:tcBorders>
            <w:vAlign w:val="center"/>
          </w:tcPr>
          <w:p w14:paraId="4243D5FD"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0,4</w:t>
            </w:r>
          </w:p>
        </w:tc>
        <w:tc>
          <w:tcPr>
            <w:tcW w:w="1136" w:type="dxa"/>
            <w:tcBorders>
              <w:top w:val="single" w:sz="4" w:space="0" w:color="000000"/>
              <w:left w:val="single" w:sz="4" w:space="0" w:color="000000"/>
              <w:bottom w:val="single" w:sz="4" w:space="0" w:color="auto"/>
              <w:right w:val="single" w:sz="4" w:space="0" w:color="auto"/>
            </w:tcBorders>
            <w:vAlign w:val="center"/>
          </w:tcPr>
          <w:p w14:paraId="3F751C4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r>
      <w:tr w:rsidR="00EC1C53" w:rsidRPr="00EC1C53" w14:paraId="6DBD8C6F" w14:textId="77777777" w:rsidTr="00805ADA">
        <w:tc>
          <w:tcPr>
            <w:tcW w:w="9754" w:type="dxa"/>
            <w:gridSpan w:val="7"/>
            <w:tcBorders>
              <w:top w:val="single" w:sz="4" w:space="0" w:color="auto"/>
              <w:left w:val="single" w:sz="4" w:space="0" w:color="000000"/>
              <w:bottom w:val="single" w:sz="4" w:space="0" w:color="000000"/>
              <w:right w:val="single" w:sz="4" w:space="0" w:color="auto"/>
            </w:tcBorders>
            <w:vAlign w:val="center"/>
          </w:tcPr>
          <w:p w14:paraId="231B69FB"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eastAsia="ar-SA"/>
              </w:rPr>
            </w:pPr>
            <w:r w:rsidRPr="00EC1C53">
              <w:rPr>
                <w:rFonts w:ascii="Times New Roman" w:eastAsia="Times New Roman" w:hAnsi="Times New Roman" w:cs="Times New Roman"/>
                <w:b/>
                <w:lang w:val="pt-BR" w:eastAsia="ar-SA"/>
              </w:rPr>
              <w:t>ICP OPERATIONALI</w:t>
            </w:r>
          </w:p>
        </w:tc>
      </w:tr>
      <w:tr w:rsidR="00EC1C53" w:rsidRPr="00EC1C53" w14:paraId="6AB3D9C7" w14:textId="77777777" w:rsidTr="00805ADA">
        <w:trPr>
          <w:gridAfter w:val="1"/>
          <w:wAfter w:w="13" w:type="dxa"/>
        </w:trPr>
        <w:tc>
          <w:tcPr>
            <w:tcW w:w="577" w:type="dxa"/>
            <w:tcBorders>
              <w:top w:val="single" w:sz="4" w:space="0" w:color="auto"/>
              <w:left w:val="single" w:sz="4" w:space="0" w:color="000000"/>
              <w:bottom w:val="single" w:sz="4" w:space="0" w:color="000000"/>
            </w:tcBorders>
            <w:vAlign w:val="center"/>
          </w:tcPr>
          <w:p w14:paraId="1BC17EC1"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9.</w:t>
            </w:r>
          </w:p>
        </w:tc>
        <w:tc>
          <w:tcPr>
            <w:tcW w:w="3120" w:type="dxa"/>
            <w:tcBorders>
              <w:top w:val="single" w:sz="4" w:space="0" w:color="auto"/>
              <w:left w:val="single" w:sz="4" w:space="0" w:color="000000"/>
              <w:bottom w:val="single" w:sz="4" w:space="0" w:color="000000"/>
            </w:tcBorders>
            <w:vAlign w:val="center"/>
          </w:tcPr>
          <w:p w14:paraId="69287279"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Numarul calatoriilor anualizat, stabilit conform algoritmului de calculare a subventiei lunare  (plafon minim) – indice semestrial</w:t>
            </w:r>
          </w:p>
        </w:tc>
        <w:tc>
          <w:tcPr>
            <w:tcW w:w="1968" w:type="dxa"/>
            <w:tcBorders>
              <w:top w:val="single" w:sz="4" w:space="0" w:color="auto"/>
              <w:left w:val="single" w:sz="4" w:space="0" w:color="000000"/>
              <w:bottom w:val="single" w:sz="4" w:space="0" w:color="000000"/>
            </w:tcBorders>
            <w:vAlign w:val="center"/>
          </w:tcPr>
          <w:p w14:paraId="4FBC8D4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4" w:type="dxa"/>
            <w:tcBorders>
              <w:top w:val="single" w:sz="4" w:space="0" w:color="auto"/>
              <w:left w:val="single" w:sz="4" w:space="0" w:color="000000"/>
              <w:bottom w:val="single" w:sz="4" w:space="0" w:color="000000"/>
            </w:tcBorders>
            <w:vAlign w:val="center"/>
          </w:tcPr>
          <w:p w14:paraId="0F84F0A1"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p>
        </w:tc>
        <w:tc>
          <w:tcPr>
            <w:tcW w:w="1806" w:type="dxa"/>
            <w:tcBorders>
              <w:top w:val="single" w:sz="4" w:space="0" w:color="auto"/>
              <w:left w:val="single" w:sz="4" w:space="0" w:color="000000"/>
              <w:bottom w:val="single" w:sz="4" w:space="0" w:color="000000"/>
            </w:tcBorders>
            <w:vAlign w:val="center"/>
          </w:tcPr>
          <w:p w14:paraId="7A10126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700.000 călătorii</w:t>
            </w:r>
          </w:p>
        </w:tc>
        <w:tc>
          <w:tcPr>
            <w:tcW w:w="1136" w:type="dxa"/>
            <w:tcBorders>
              <w:top w:val="single" w:sz="4" w:space="0" w:color="000000"/>
              <w:left w:val="single" w:sz="4" w:space="0" w:color="000000"/>
              <w:bottom w:val="single" w:sz="4" w:space="0" w:color="000000"/>
              <w:right w:val="single" w:sz="4" w:space="0" w:color="auto"/>
            </w:tcBorders>
            <w:vAlign w:val="center"/>
          </w:tcPr>
          <w:p w14:paraId="559FB371"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r>
      <w:tr w:rsidR="00EC1C53" w:rsidRPr="00EC1C53" w14:paraId="32B36021" w14:textId="77777777" w:rsidTr="00805ADA">
        <w:trPr>
          <w:gridAfter w:val="1"/>
          <w:wAfter w:w="13" w:type="dxa"/>
        </w:trPr>
        <w:tc>
          <w:tcPr>
            <w:tcW w:w="577" w:type="dxa"/>
            <w:tcBorders>
              <w:left w:val="single" w:sz="4" w:space="0" w:color="000000"/>
              <w:bottom w:val="single" w:sz="4" w:space="0" w:color="000000"/>
            </w:tcBorders>
            <w:vAlign w:val="center"/>
          </w:tcPr>
          <w:p w14:paraId="10B69E6F"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3120" w:type="dxa"/>
            <w:tcBorders>
              <w:left w:val="single" w:sz="4" w:space="0" w:color="000000"/>
              <w:bottom w:val="single" w:sz="4" w:space="0" w:color="000000"/>
            </w:tcBorders>
            <w:vAlign w:val="center"/>
          </w:tcPr>
          <w:p w14:paraId="48E8B475"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Satisfactia clientului</w:t>
            </w:r>
          </w:p>
          <w:p w14:paraId="225FC5D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(indicator pe baza unui studiu de opinie din 2 in 2 ani)</w:t>
            </w:r>
          </w:p>
        </w:tc>
        <w:tc>
          <w:tcPr>
            <w:tcW w:w="1968" w:type="dxa"/>
            <w:tcBorders>
              <w:left w:val="single" w:sz="4" w:space="0" w:color="000000"/>
              <w:bottom w:val="single" w:sz="4" w:space="0" w:color="000000"/>
            </w:tcBorders>
            <w:vAlign w:val="center"/>
          </w:tcPr>
          <w:p w14:paraId="4F34D08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Min.40% dintre cei care folosesc serviciile Multi-Trans S.A. sa fie multumiti</w:t>
            </w:r>
          </w:p>
        </w:tc>
        <w:tc>
          <w:tcPr>
            <w:tcW w:w="1134" w:type="dxa"/>
            <w:tcBorders>
              <w:left w:val="single" w:sz="4" w:space="0" w:color="000000"/>
              <w:bottom w:val="single" w:sz="4" w:space="0" w:color="000000"/>
            </w:tcBorders>
            <w:vAlign w:val="center"/>
          </w:tcPr>
          <w:p w14:paraId="38315AB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5</w:t>
            </w:r>
          </w:p>
        </w:tc>
        <w:tc>
          <w:tcPr>
            <w:tcW w:w="1806" w:type="dxa"/>
            <w:tcBorders>
              <w:left w:val="single" w:sz="4" w:space="0" w:color="000000"/>
              <w:bottom w:val="single" w:sz="4" w:space="0" w:color="000000"/>
            </w:tcBorders>
            <w:vAlign w:val="center"/>
          </w:tcPr>
          <w:p w14:paraId="5872A9E6"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 xml:space="preserve">Min.40% dintre cei care folosesc serviciile Multi-Trans S.A. sa fie multumiti </w:t>
            </w:r>
          </w:p>
        </w:tc>
        <w:tc>
          <w:tcPr>
            <w:tcW w:w="1136" w:type="dxa"/>
            <w:tcBorders>
              <w:top w:val="single" w:sz="4" w:space="0" w:color="000000"/>
              <w:left w:val="single" w:sz="4" w:space="0" w:color="000000"/>
              <w:bottom w:val="single" w:sz="4" w:space="0" w:color="000000"/>
              <w:right w:val="single" w:sz="4" w:space="0" w:color="auto"/>
            </w:tcBorders>
            <w:vAlign w:val="center"/>
          </w:tcPr>
          <w:p w14:paraId="41ECC0F5"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15</w:t>
            </w:r>
          </w:p>
        </w:tc>
      </w:tr>
      <w:tr w:rsidR="00EC1C53" w:rsidRPr="00EC1C53" w14:paraId="7092E029" w14:textId="77777777" w:rsidTr="00805ADA">
        <w:tc>
          <w:tcPr>
            <w:tcW w:w="9754" w:type="dxa"/>
            <w:gridSpan w:val="7"/>
            <w:tcBorders>
              <w:left w:val="single" w:sz="4" w:space="0" w:color="000000"/>
              <w:bottom w:val="single" w:sz="4" w:space="0" w:color="000000"/>
              <w:right w:val="single" w:sz="4" w:space="0" w:color="auto"/>
            </w:tcBorders>
            <w:vAlign w:val="center"/>
          </w:tcPr>
          <w:p w14:paraId="267BA5C3"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eastAsia="ar-SA"/>
              </w:rPr>
            </w:pPr>
            <w:r w:rsidRPr="00EC1C53">
              <w:rPr>
                <w:rFonts w:ascii="Times New Roman" w:eastAsia="Times New Roman" w:hAnsi="Times New Roman" w:cs="Times New Roman"/>
                <w:b/>
                <w:lang w:val="pt-BR" w:eastAsia="ar-SA"/>
              </w:rPr>
              <w:t>ICP ORIENTATE CATRE SERVICII PUBLICE</w:t>
            </w:r>
          </w:p>
        </w:tc>
      </w:tr>
      <w:tr w:rsidR="00EC1C53" w:rsidRPr="00EC1C53" w14:paraId="0663B8E4" w14:textId="77777777" w:rsidTr="00805ADA">
        <w:trPr>
          <w:gridAfter w:val="1"/>
          <w:wAfter w:w="13" w:type="dxa"/>
        </w:trPr>
        <w:tc>
          <w:tcPr>
            <w:tcW w:w="577" w:type="dxa"/>
            <w:tcBorders>
              <w:left w:val="single" w:sz="4" w:space="0" w:color="000000"/>
              <w:bottom w:val="single" w:sz="4" w:space="0" w:color="000000"/>
            </w:tcBorders>
            <w:vAlign w:val="center"/>
          </w:tcPr>
          <w:p w14:paraId="4DAE792F"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11.</w:t>
            </w:r>
          </w:p>
        </w:tc>
        <w:tc>
          <w:tcPr>
            <w:tcW w:w="3120" w:type="dxa"/>
            <w:tcBorders>
              <w:left w:val="single" w:sz="4" w:space="0" w:color="000000"/>
              <w:bottom w:val="single" w:sz="4" w:space="0" w:color="000000"/>
            </w:tcBorders>
            <w:vAlign w:val="center"/>
          </w:tcPr>
          <w:p w14:paraId="396BD651"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Excluderea oricărei discriminări privind accesul la serviciile de transport public local</w:t>
            </w:r>
          </w:p>
          <w:p w14:paraId="7909BDE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eastAsia="ar-SA"/>
              </w:rPr>
              <w:t>(indice semestrial)</w:t>
            </w:r>
          </w:p>
        </w:tc>
        <w:tc>
          <w:tcPr>
            <w:tcW w:w="1968" w:type="dxa"/>
            <w:tcBorders>
              <w:left w:val="single" w:sz="4" w:space="0" w:color="000000"/>
              <w:bottom w:val="single" w:sz="4" w:space="0" w:color="000000"/>
            </w:tcBorders>
            <w:vAlign w:val="center"/>
          </w:tcPr>
          <w:p w14:paraId="05C68CDA"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val="pt-BR" w:eastAsia="ar-SA"/>
              </w:rPr>
            </w:pPr>
          </w:p>
        </w:tc>
        <w:tc>
          <w:tcPr>
            <w:tcW w:w="1134" w:type="dxa"/>
            <w:tcBorders>
              <w:left w:val="single" w:sz="4" w:space="0" w:color="000000"/>
              <w:bottom w:val="single" w:sz="4" w:space="0" w:color="000000"/>
            </w:tcBorders>
            <w:vAlign w:val="center"/>
          </w:tcPr>
          <w:p w14:paraId="2D164384"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5</w:t>
            </w:r>
          </w:p>
        </w:tc>
        <w:tc>
          <w:tcPr>
            <w:tcW w:w="1806" w:type="dxa"/>
            <w:tcBorders>
              <w:left w:val="single" w:sz="4" w:space="0" w:color="000000"/>
              <w:bottom w:val="single" w:sz="4" w:space="0" w:color="000000"/>
            </w:tcBorders>
            <w:vAlign w:val="center"/>
          </w:tcPr>
          <w:p w14:paraId="4A28DAE5"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val="pt-BR" w:eastAsia="ar-SA"/>
              </w:rPr>
            </w:pPr>
          </w:p>
        </w:tc>
        <w:tc>
          <w:tcPr>
            <w:tcW w:w="1136" w:type="dxa"/>
            <w:tcBorders>
              <w:top w:val="single" w:sz="4" w:space="0" w:color="000000"/>
              <w:left w:val="single" w:sz="4" w:space="0" w:color="000000"/>
              <w:bottom w:val="single" w:sz="4" w:space="0" w:color="000000"/>
              <w:right w:val="single" w:sz="4" w:space="0" w:color="auto"/>
            </w:tcBorders>
          </w:tcPr>
          <w:p w14:paraId="1C626905"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eastAsia="ar-SA"/>
              </w:rPr>
            </w:pPr>
          </w:p>
        </w:tc>
      </w:tr>
      <w:tr w:rsidR="00EC1C53" w:rsidRPr="00EC1C53" w14:paraId="681A4DA5" w14:textId="77777777" w:rsidTr="00805ADA">
        <w:trPr>
          <w:gridAfter w:val="1"/>
          <w:wAfter w:w="13" w:type="dxa"/>
        </w:trPr>
        <w:tc>
          <w:tcPr>
            <w:tcW w:w="577" w:type="dxa"/>
            <w:tcBorders>
              <w:left w:val="single" w:sz="4" w:space="0" w:color="000000"/>
              <w:bottom w:val="single" w:sz="4" w:space="0" w:color="000000"/>
            </w:tcBorders>
            <w:vAlign w:val="center"/>
          </w:tcPr>
          <w:p w14:paraId="3AB8AEA9"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12.</w:t>
            </w:r>
          </w:p>
        </w:tc>
        <w:tc>
          <w:tcPr>
            <w:tcW w:w="3120" w:type="dxa"/>
            <w:tcBorders>
              <w:left w:val="single" w:sz="4" w:space="0" w:color="000000"/>
              <w:bottom w:val="single" w:sz="4" w:space="0" w:color="000000"/>
            </w:tcBorders>
            <w:vAlign w:val="center"/>
          </w:tcPr>
          <w:p w14:paraId="5A116D33"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Respectarea reglementărilor specifice din domeniu.</w:t>
            </w:r>
          </w:p>
          <w:p w14:paraId="69971544"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eastAsia="ar-SA"/>
              </w:rPr>
              <w:t>(indice semestrial)</w:t>
            </w:r>
          </w:p>
        </w:tc>
        <w:tc>
          <w:tcPr>
            <w:tcW w:w="1968" w:type="dxa"/>
            <w:tcBorders>
              <w:left w:val="single" w:sz="4" w:space="0" w:color="000000"/>
              <w:bottom w:val="single" w:sz="4" w:space="0" w:color="000000"/>
            </w:tcBorders>
            <w:vAlign w:val="center"/>
          </w:tcPr>
          <w:p w14:paraId="6417C671"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val="pt-BR" w:eastAsia="ar-SA"/>
              </w:rPr>
            </w:pPr>
          </w:p>
        </w:tc>
        <w:tc>
          <w:tcPr>
            <w:tcW w:w="1134" w:type="dxa"/>
            <w:tcBorders>
              <w:left w:val="single" w:sz="4" w:space="0" w:color="000000"/>
              <w:bottom w:val="single" w:sz="4" w:space="0" w:color="000000"/>
            </w:tcBorders>
            <w:vAlign w:val="center"/>
          </w:tcPr>
          <w:p w14:paraId="7F24B6BD"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c>
          <w:tcPr>
            <w:tcW w:w="1806" w:type="dxa"/>
            <w:tcBorders>
              <w:left w:val="single" w:sz="4" w:space="0" w:color="000000"/>
              <w:bottom w:val="single" w:sz="4" w:space="0" w:color="000000"/>
            </w:tcBorders>
            <w:vAlign w:val="center"/>
          </w:tcPr>
          <w:p w14:paraId="3E835AC2"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val="pt-BR"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503DA61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w:t>
            </w:r>
          </w:p>
        </w:tc>
      </w:tr>
      <w:tr w:rsidR="00EC1C53" w:rsidRPr="00EC1C53" w14:paraId="2AD43046" w14:textId="77777777" w:rsidTr="00805ADA">
        <w:tc>
          <w:tcPr>
            <w:tcW w:w="9754" w:type="dxa"/>
            <w:gridSpan w:val="7"/>
            <w:tcBorders>
              <w:left w:val="single" w:sz="4" w:space="0" w:color="000000"/>
              <w:bottom w:val="single" w:sz="4" w:space="0" w:color="000000"/>
              <w:right w:val="single" w:sz="4" w:space="0" w:color="auto"/>
            </w:tcBorders>
            <w:vAlign w:val="center"/>
          </w:tcPr>
          <w:p w14:paraId="5421AC19"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eastAsia="ar-SA"/>
              </w:rPr>
            </w:pPr>
            <w:r w:rsidRPr="00EC1C53">
              <w:rPr>
                <w:rFonts w:ascii="Times New Roman" w:eastAsia="Times New Roman" w:hAnsi="Times New Roman" w:cs="Times New Roman"/>
                <w:b/>
                <w:lang w:val="pt-BR" w:eastAsia="ar-SA"/>
              </w:rPr>
              <w:t>ICP GUVERNANTA CORPORATIVA</w:t>
            </w:r>
          </w:p>
        </w:tc>
      </w:tr>
      <w:tr w:rsidR="00EC1C53" w:rsidRPr="00EC1C53" w14:paraId="1A7095E7" w14:textId="77777777" w:rsidTr="00805ADA">
        <w:trPr>
          <w:gridAfter w:val="1"/>
          <w:wAfter w:w="13" w:type="dxa"/>
        </w:trPr>
        <w:tc>
          <w:tcPr>
            <w:tcW w:w="577" w:type="dxa"/>
            <w:tcBorders>
              <w:left w:val="single" w:sz="4" w:space="0" w:color="000000"/>
              <w:bottom w:val="single" w:sz="4" w:space="0" w:color="auto"/>
            </w:tcBorders>
            <w:vAlign w:val="center"/>
          </w:tcPr>
          <w:p w14:paraId="294CA434"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13.</w:t>
            </w:r>
          </w:p>
        </w:tc>
        <w:tc>
          <w:tcPr>
            <w:tcW w:w="3120" w:type="dxa"/>
            <w:tcBorders>
              <w:left w:val="single" w:sz="4" w:space="0" w:color="000000"/>
              <w:bottom w:val="single" w:sz="4" w:space="0" w:color="auto"/>
            </w:tcBorders>
            <w:vAlign w:val="center"/>
          </w:tcPr>
          <w:p w14:paraId="7C443042" w14:textId="77777777" w:rsidR="00EC1C53" w:rsidRPr="00EC1C53" w:rsidRDefault="00EC1C53" w:rsidP="00EC1C53">
            <w:pPr>
              <w:suppressAutoHyphens/>
              <w:snapToGrid w:val="0"/>
              <w:spacing w:after="0" w:line="240" w:lineRule="auto"/>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Stabilirea, revizuirea si raportarea la timp a indicatorilor de performanta – indice semestrial</w:t>
            </w:r>
          </w:p>
        </w:tc>
        <w:tc>
          <w:tcPr>
            <w:tcW w:w="1968" w:type="dxa"/>
            <w:tcBorders>
              <w:left w:val="single" w:sz="4" w:space="0" w:color="000000"/>
              <w:bottom w:val="single" w:sz="4" w:space="0" w:color="auto"/>
            </w:tcBorders>
            <w:vAlign w:val="center"/>
          </w:tcPr>
          <w:p w14:paraId="5EFC5E3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color w:val="FF0000"/>
                <w:lang w:val="pt-BR" w:eastAsia="ar-SA"/>
              </w:rPr>
            </w:pPr>
          </w:p>
        </w:tc>
        <w:tc>
          <w:tcPr>
            <w:tcW w:w="1134" w:type="dxa"/>
            <w:tcBorders>
              <w:left w:val="single" w:sz="4" w:space="0" w:color="000000"/>
              <w:bottom w:val="single" w:sz="4" w:space="0" w:color="auto"/>
            </w:tcBorders>
            <w:vAlign w:val="center"/>
          </w:tcPr>
          <w:p w14:paraId="12B76922"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30</w:t>
            </w:r>
          </w:p>
        </w:tc>
        <w:tc>
          <w:tcPr>
            <w:tcW w:w="1806" w:type="dxa"/>
            <w:tcBorders>
              <w:left w:val="single" w:sz="4" w:space="0" w:color="000000"/>
              <w:bottom w:val="single" w:sz="4" w:space="0" w:color="auto"/>
            </w:tcBorders>
            <w:vAlign w:val="center"/>
          </w:tcPr>
          <w:p w14:paraId="2148E836"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05013590"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20</w:t>
            </w:r>
          </w:p>
        </w:tc>
      </w:tr>
      <w:tr w:rsidR="00EC1C53" w:rsidRPr="00EC1C53" w14:paraId="3D32ACA4" w14:textId="77777777" w:rsidTr="00805ADA">
        <w:trPr>
          <w:gridAfter w:val="1"/>
          <w:wAfter w:w="13" w:type="dxa"/>
        </w:trPr>
        <w:tc>
          <w:tcPr>
            <w:tcW w:w="5665" w:type="dxa"/>
            <w:gridSpan w:val="3"/>
            <w:tcBorders>
              <w:top w:val="single" w:sz="4" w:space="0" w:color="auto"/>
              <w:left w:val="single" w:sz="4" w:space="0" w:color="000000"/>
              <w:bottom w:val="single" w:sz="4" w:space="0" w:color="auto"/>
            </w:tcBorders>
            <w:vAlign w:val="center"/>
          </w:tcPr>
          <w:p w14:paraId="6C33886C"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r w:rsidRPr="00EC1C53">
              <w:rPr>
                <w:rFonts w:ascii="Times New Roman" w:eastAsia="Times New Roman" w:hAnsi="Times New Roman" w:cs="Times New Roman"/>
                <w:lang w:val="pt-BR" w:eastAsia="ar-SA"/>
              </w:rPr>
              <w:t>TOTAL</w:t>
            </w:r>
          </w:p>
        </w:tc>
        <w:tc>
          <w:tcPr>
            <w:tcW w:w="1134" w:type="dxa"/>
            <w:tcBorders>
              <w:top w:val="single" w:sz="4" w:space="0" w:color="auto"/>
              <w:left w:val="single" w:sz="4" w:space="0" w:color="000000"/>
              <w:bottom w:val="single" w:sz="4" w:space="0" w:color="auto"/>
            </w:tcBorders>
            <w:vAlign w:val="center"/>
          </w:tcPr>
          <w:p w14:paraId="1005785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100</w:t>
            </w:r>
          </w:p>
        </w:tc>
        <w:tc>
          <w:tcPr>
            <w:tcW w:w="1806" w:type="dxa"/>
            <w:tcBorders>
              <w:top w:val="single" w:sz="4" w:space="0" w:color="auto"/>
              <w:left w:val="single" w:sz="4" w:space="0" w:color="000000"/>
              <w:bottom w:val="single" w:sz="4" w:space="0" w:color="auto"/>
            </w:tcBorders>
            <w:vAlign w:val="center"/>
          </w:tcPr>
          <w:p w14:paraId="3CE68B08"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val="pt-BR" w:eastAsia="ar-SA"/>
              </w:rPr>
            </w:pPr>
          </w:p>
        </w:tc>
        <w:tc>
          <w:tcPr>
            <w:tcW w:w="1136" w:type="dxa"/>
            <w:tcBorders>
              <w:top w:val="single" w:sz="4" w:space="0" w:color="000000"/>
              <w:left w:val="single" w:sz="4" w:space="0" w:color="000000"/>
              <w:bottom w:val="single" w:sz="4" w:space="0" w:color="000000"/>
              <w:right w:val="single" w:sz="4" w:space="0" w:color="auto"/>
            </w:tcBorders>
            <w:vAlign w:val="center"/>
          </w:tcPr>
          <w:p w14:paraId="73707B2F" w14:textId="77777777" w:rsidR="00EC1C53" w:rsidRPr="00EC1C53" w:rsidRDefault="00EC1C53" w:rsidP="00EC1C53">
            <w:pPr>
              <w:suppressAutoHyphens/>
              <w:snapToGrid w:val="0"/>
              <w:spacing w:after="0" w:line="240" w:lineRule="auto"/>
              <w:jc w:val="center"/>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100</w:t>
            </w:r>
          </w:p>
        </w:tc>
      </w:tr>
    </w:tbl>
    <w:p w14:paraId="5C15DF13" w14:textId="77777777" w:rsidR="00EC1C53" w:rsidRPr="00EC1C53" w:rsidRDefault="00EC1C53" w:rsidP="00EC1C53">
      <w:pPr>
        <w:suppressAutoHyphens/>
        <w:spacing w:after="0" w:line="240" w:lineRule="auto"/>
        <w:rPr>
          <w:rFonts w:ascii="Times New Roman" w:eastAsia="Times New Roman" w:hAnsi="Times New Roman" w:cs="Times New Roman"/>
          <w:lang w:eastAsia="ar-SA"/>
        </w:rPr>
      </w:pPr>
      <w:r w:rsidRPr="00EC1C53">
        <w:rPr>
          <w:rFonts w:ascii="Times New Roman" w:eastAsia="Times New Roman" w:hAnsi="Times New Roman" w:cs="Times New Roman"/>
          <w:lang w:eastAsia="ar-SA"/>
        </w:rPr>
        <w:tab/>
      </w:r>
    </w:p>
    <w:p w14:paraId="4E1BD164" w14:textId="77777777" w:rsidR="00EC1C53" w:rsidRPr="00EC1C53" w:rsidRDefault="00EC1C53" w:rsidP="00EC1C53">
      <w:pPr>
        <w:suppressAutoHyphens/>
        <w:spacing w:after="0" w:line="240" w:lineRule="auto"/>
        <w:ind w:firstLine="720"/>
        <w:jc w:val="both"/>
        <w:rPr>
          <w:rFonts w:ascii="Times New Roman" w:eastAsia="Times New Roman" w:hAnsi="Times New Roman" w:cs="Times New Roman"/>
          <w:sz w:val="18"/>
          <w:szCs w:val="18"/>
          <w:lang w:val="pt-BR" w:eastAsia="ar-SA"/>
        </w:rPr>
      </w:pPr>
      <w:r w:rsidRPr="00EC1C53">
        <w:rPr>
          <w:rFonts w:ascii="Times New Roman" w:eastAsia="Times New Roman" w:hAnsi="Times New Roman" w:cs="Times New Roman"/>
          <w:sz w:val="18"/>
          <w:szCs w:val="18"/>
          <w:lang w:val="pt-BR" w:eastAsia="ar-SA"/>
        </w:rPr>
        <w:t>Evaluarea gradului de realizare a indicatorilor se efectuează:</w:t>
      </w:r>
    </w:p>
    <w:p w14:paraId="1C3CBBFA" w14:textId="77777777" w:rsidR="00EC1C53" w:rsidRPr="00EC1C53" w:rsidRDefault="00EC1C53" w:rsidP="00EC1C53">
      <w:pPr>
        <w:suppressAutoHyphens/>
        <w:spacing w:after="0" w:line="240" w:lineRule="auto"/>
        <w:jc w:val="both"/>
        <w:rPr>
          <w:rFonts w:ascii="Times New Roman" w:eastAsia="Times New Roman" w:hAnsi="Times New Roman" w:cs="Times New Roman"/>
          <w:sz w:val="18"/>
          <w:szCs w:val="18"/>
          <w:lang w:val="pt-BR" w:eastAsia="ar-SA"/>
        </w:rPr>
      </w:pPr>
      <w:r w:rsidRPr="00EC1C53">
        <w:rPr>
          <w:rFonts w:ascii="Times New Roman" w:eastAsia="Times New Roman" w:hAnsi="Times New Roman" w:cs="Times New Roman"/>
          <w:sz w:val="18"/>
          <w:szCs w:val="18"/>
          <w:lang w:val="pt-BR" w:eastAsia="ar-SA"/>
        </w:rPr>
        <w:t xml:space="preserve"> </w:t>
      </w:r>
      <w:r w:rsidRPr="00EC1C53">
        <w:rPr>
          <w:rFonts w:ascii="Times New Roman" w:eastAsia="Times New Roman" w:hAnsi="Times New Roman" w:cs="Times New Roman"/>
          <w:sz w:val="18"/>
          <w:szCs w:val="18"/>
          <w:lang w:val="pt-BR" w:eastAsia="ar-SA"/>
        </w:rPr>
        <w:tab/>
        <w:t>- calculul coeficientului global de realizare, înmulţind procentul de realizare a indicatorilor cu ponderea acestuia şi însumând cifrele rezultate, la indicatori</w:t>
      </w:r>
    </w:p>
    <w:p w14:paraId="610426B5" w14:textId="77777777" w:rsidR="00EC1C53" w:rsidRPr="00EC1C53" w:rsidRDefault="00EC1C53" w:rsidP="00EC1C53">
      <w:pPr>
        <w:suppressAutoHyphens/>
        <w:spacing w:after="0" w:line="240" w:lineRule="auto"/>
        <w:jc w:val="both"/>
        <w:rPr>
          <w:rFonts w:ascii="Times New Roman" w:eastAsia="Times New Roman" w:hAnsi="Times New Roman" w:cs="Times New Roman"/>
          <w:sz w:val="18"/>
          <w:szCs w:val="18"/>
          <w:lang w:val="pt-BR" w:eastAsia="ar-SA"/>
        </w:rPr>
      </w:pPr>
      <w:r w:rsidRPr="00EC1C53">
        <w:rPr>
          <w:rFonts w:ascii="Times New Roman" w:eastAsia="Times New Roman" w:hAnsi="Times New Roman" w:cs="Times New Roman"/>
          <w:sz w:val="18"/>
          <w:szCs w:val="18"/>
          <w:lang w:val="pt-BR" w:eastAsia="ar-SA"/>
        </w:rPr>
        <w:tab/>
        <w:t>- la termenul stabilit pentru indicatorii pe termen mediu si lung, se aplica retroactiv in cazul nerealizarii lor</w:t>
      </w:r>
    </w:p>
    <w:p w14:paraId="774DD321" w14:textId="77777777" w:rsidR="00EC1C53" w:rsidRPr="00EC1C53" w:rsidRDefault="00EC1C53" w:rsidP="00EC1C53">
      <w:pPr>
        <w:suppressAutoHyphens/>
        <w:spacing w:after="0" w:line="240" w:lineRule="auto"/>
        <w:jc w:val="both"/>
        <w:rPr>
          <w:rFonts w:ascii="Times New Roman" w:eastAsia="Times New Roman" w:hAnsi="Times New Roman" w:cs="Times New Roman"/>
          <w:sz w:val="18"/>
          <w:szCs w:val="18"/>
          <w:lang w:val="pt-BR" w:eastAsia="ar-SA"/>
        </w:rPr>
      </w:pPr>
    </w:p>
    <w:p w14:paraId="7FA98FF9" w14:textId="77777777" w:rsidR="00EC1C53" w:rsidRPr="00EC1C53" w:rsidRDefault="00EC1C53" w:rsidP="00EC1C53">
      <w:pPr>
        <w:suppressAutoHyphens/>
        <w:spacing w:after="0" w:line="240" w:lineRule="auto"/>
        <w:ind w:firstLine="720"/>
        <w:jc w:val="both"/>
        <w:rPr>
          <w:rFonts w:ascii="Times New Roman" w:eastAsia="Times New Roman" w:hAnsi="Times New Roman" w:cs="Times New Roman"/>
          <w:sz w:val="18"/>
          <w:szCs w:val="18"/>
          <w:lang w:val="pt-BR" w:eastAsia="ar-SA"/>
        </w:rPr>
      </w:pPr>
      <w:r w:rsidRPr="00EC1C53">
        <w:rPr>
          <w:rFonts w:ascii="Times New Roman" w:eastAsia="Times New Roman" w:hAnsi="Times New Roman" w:cs="Times New Roman"/>
          <w:sz w:val="18"/>
          <w:szCs w:val="18"/>
          <w:lang w:val="pt-BR" w:eastAsia="ar-SA"/>
        </w:rPr>
        <w:lastRenderedPageBreak/>
        <w:t>* În cazul în care rezultatul este sub 100% se aplică prevederile privind reducerile salariale, în cazul în care motivele nu sunt independente de activitatea Consiliului de administra</w:t>
      </w:r>
      <w:r w:rsidRPr="00EC1C53">
        <w:rPr>
          <w:rFonts w:ascii="Times New Roman" w:eastAsia="Times New Roman" w:hAnsi="Times New Roman" w:cs="Times New Roman"/>
          <w:sz w:val="18"/>
          <w:szCs w:val="18"/>
          <w:lang w:val="ro-RO" w:eastAsia="ar-SA"/>
        </w:rPr>
        <w:t>ţie</w:t>
      </w:r>
      <w:r w:rsidRPr="00EC1C53">
        <w:rPr>
          <w:rFonts w:ascii="Times New Roman" w:eastAsia="Times New Roman" w:hAnsi="Times New Roman" w:cs="Times New Roman"/>
          <w:sz w:val="18"/>
          <w:szCs w:val="18"/>
          <w:lang w:val="pt-BR" w:eastAsia="ar-SA"/>
        </w:rPr>
        <w:t>.</w:t>
      </w:r>
    </w:p>
    <w:p w14:paraId="27052E62" w14:textId="77777777" w:rsidR="00EC1C53" w:rsidRPr="00EC1C53" w:rsidRDefault="00EC1C53" w:rsidP="00EC1C53">
      <w:pPr>
        <w:suppressAutoHyphens/>
        <w:spacing w:after="0" w:line="240" w:lineRule="auto"/>
        <w:ind w:firstLine="720"/>
        <w:jc w:val="both"/>
        <w:rPr>
          <w:rFonts w:ascii="Times New Roman" w:eastAsia="Times New Roman" w:hAnsi="Times New Roman" w:cs="Times New Roman"/>
          <w:sz w:val="18"/>
          <w:szCs w:val="18"/>
          <w:lang w:val="ro-RO" w:eastAsia="ar-SA"/>
        </w:rPr>
      </w:pPr>
      <w:r w:rsidRPr="00EC1C53">
        <w:rPr>
          <w:rFonts w:ascii="Times New Roman" w:eastAsia="Times New Roman" w:hAnsi="Times New Roman" w:cs="Times New Roman"/>
          <w:sz w:val="18"/>
          <w:szCs w:val="18"/>
          <w:lang w:val="ro-RO" w:eastAsia="ar-SA"/>
        </w:rPr>
        <w:t>Indicatorii de performanţă pentru fiecare an se vor putea actualiza după aprobarea BVC-ului anual sau în cazuri în care intervin schimbări majore în activitatea, situația financiară a intreprinderii, care nu depind de administratori.</w:t>
      </w:r>
    </w:p>
    <w:p w14:paraId="1A19D300" w14:textId="4B7ABC32" w:rsidR="0051553F" w:rsidRPr="0051553F" w:rsidRDefault="0051553F" w:rsidP="00764B27">
      <w:pPr>
        <w:spacing w:before="100" w:beforeAutospacing="1" w:after="100" w:afterAutospacing="1" w:line="240" w:lineRule="auto"/>
        <w:ind w:firstLine="72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Directorul general</w:t>
      </w:r>
      <w:r w:rsidR="004F6B1D">
        <w:rPr>
          <w:rFonts w:ascii="Times New Roman" w:eastAsia="Times New Roman" w:hAnsi="Times New Roman" w:cs="Times New Roman"/>
          <w:sz w:val="24"/>
          <w:szCs w:val="24"/>
        </w:rPr>
        <w:t xml:space="preserve"> </w:t>
      </w:r>
      <w:r w:rsidRPr="0051553F">
        <w:rPr>
          <w:rFonts w:ascii="Times New Roman" w:eastAsia="Times New Roman" w:hAnsi="Times New Roman" w:cs="Times New Roman"/>
          <w:sz w:val="24"/>
          <w:szCs w:val="24"/>
        </w:rPr>
        <w:t xml:space="preserve">și administratorii </w:t>
      </w:r>
      <w:r w:rsidR="004F6B1D">
        <w:rPr>
          <w:rFonts w:ascii="Times New Roman" w:eastAsia="Times New Roman" w:hAnsi="Times New Roman" w:cs="Times New Roman"/>
          <w:sz w:val="24"/>
          <w:szCs w:val="24"/>
        </w:rPr>
        <w:t xml:space="preserve">Multi-Trans </w:t>
      </w:r>
      <w:r w:rsidRPr="0051553F">
        <w:rPr>
          <w:rFonts w:ascii="Times New Roman" w:eastAsia="Times New Roman" w:hAnsi="Times New Roman" w:cs="Times New Roman"/>
          <w:sz w:val="24"/>
          <w:szCs w:val="24"/>
        </w:rPr>
        <w:t>S.A. nu beneficiază de vreo schem</w:t>
      </w:r>
      <w:r w:rsidR="00EA69F8">
        <w:rPr>
          <w:rFonts w:ascii="Times New Roman" w:eastAsia="Times New Roman" w:hAnsi="Times New Roman" w:cs="Times New Roman"/>
          <w:sz w:val="24"/>
          <w:szCs w:val="24"/>
        </w:rPr>
        <w:t>a</w:t>
      </w:r>
      <w:r w:rsidRPr="0051553F">
        <w:rPr>
          <w:rFonts w:ascii="Times New Roman" w:eastAsia="Times New Roman" w:hAnsi="Times New Roman" w:cs="Times New Roman"/>
          <w:sz w:val="24"/>
          <w:szCs w:val="24"/>
        </w:rPr>
        <w:t xml:space="preserve"> de pensii suplimentare.</w:t>
      </w:r>
    </w:p>
    <w:p w14:paraId="0CC841E8" w14:textId="77777777" w:rsidR="00805ADA" w:rsidRDefault="00805ADA" w:rsidP="0051553F">
      <w:pPr>
        <w:spacing w:before="100" w:beforeAutospacing="1" w:after="100" w:afterAutospacing="1" w:line="240" w:lineRule="auto"/>
        <w:rPr>
          <w:rFonts w:ascii="Times New Roman" w:eastAsia="Times New Roman" w:hAnsi="Times New Roman" w:cs="Times New Roman"/>
          <w:sz w:val="24"/>
          <w:szCs w:val="24"/>
          <w:u w:val="single"/>
        </w:rPr>
      </w:pPr>
    </w:p>
    <w:p w14:paraId="6BC05A40" w14:textId="38C8DCB8" w:rsidR="0051553F" w:rsidRPr="0051553F" w:rsidRDefault="0051553F" w:rsidP="0051553F">
      <w:p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u w:val="single"/>
        </w:rPr>
        <w:t>Valabilitate contracte de mandat:</w:t>
      </w:r>
    </w:p>
    <w:p w14:paraId="4D532C61" w14:textId="77777777" w:rsidR="0051553F" w:rsidRPr="0051553F" w:rsidRDefault="0051553F" w:rsidP="0051553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administratori (status=finali) </w:t>
      </w:r>
    </w:p>
    <w:p w14:paraId="0ADA6B12" w14:textId="64871D72"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Bokor Alexandru</w:t>
      </w:r>
      <w:r w:rsidR="00115AC3">
        <w:rPr>
          <w:rFonts w:ascii="Times New Roman" w:eastAsia="Times New Roman" w:hAnsi="Times New Roman" w:cs="Times New Roman"/>
          <w:sz w:val="24"/>
          <w:szCs w:val="24"/>
        </w:rPr>
        <w:t>-</w:t>
      </w:r>
      <w:r>
        <w:rPr>
          <w:rFonts w:ascii="Times New Roman" w:eastAsia="Times New Roman" w:hAnsi="Times New Roman" w:cs="Times New Roman"/>
          <w:sz w:val="24"/>
          <w:szCs w:val="24"/>
        </w:rPr>
        <w:t>Pavel – opresedinte CA</w:t>
      </w:r>
      <w:r w:rsidR="0051553F" w:rsidRPr="0051553F">
        <w:rPr>
          <w:rFonts w:ascii="Times New Roman" w:eastAsia="Times New Roman" w:hAnsi="Times New Roman" w:cs="Times New Roman"/>
          <w:sz w:val="24"/>
          <w:szCs w:val="24"/>
        </w:rPr>
        <w:t xml:space="preserve">: </w:t>
      </w:r>
      <w:r w:rsidR="00115AC3">
        <w:rPr>
          <w:rFonts w:ascii="Times New Roman" w:eastAsia="Times New Roman" w:hAnsi="Times New Roman" w:cs="Times New Roman"/>
          <w:sz w:val="24"/>
          <w:szCs w:val="24"/>
        </w:rPr>
        <w:t>01.07.2017 – 30.06.2021</w:t>
      </w:r>
    </w:p>
    <w:p w14:paraId="784A3F3E" w14:textId="7BFC2107"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Godra Arpad – membru CA</w:t>
      </w:r>
      <w:r w:rsidR="0051553F" w:rsidRPr="0051553F">
        <w:rPr>
          <w:rFonts w:ascii="Times New Roman" w:eastAsia="Times New Roman" w:hAnsi="Times New Roman" w:cs="Times New Roman"/>
          <w:sz w:val="24"/>
          <w:szCs w:val="24"/>
        </w:rPr>
        <w:t xml:space="preserve">: </w:t>
      </w:r>
      <w:r w:rsidR="00115AC3">
        <w:rPr>
          <w:rFonts w:ascii="Times New Roman" w:eastAsia="Times New Roman" w:hAnsi="Times New Roman" w:cs="Times New Roman"/>
          <w:sz w:val="24"/>
          <w:szCs w:val="24"/>
        </w:rPr>
        <w:t>01.07.2017 – 30.06.2021</w:t>
      </w:r>
    </w:p>
    <w:p w14:paraId="53692615" w14:textId="1F566D9E"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Lakatos Attila – membru CA</w:t>
      </w:r>
      <w:r w:rsidR="0051553F" w:rsidRPr="0051553F">
        <w:rPr>
          <w:rFonts w:ascii="Times New Roman" w:eastAsia="Times New Roman" w:hAnsi="Times New Roman" w:cs="Times New Roman"/>
          <w:sz w:val="24"/>
          <w:szCs w:val="24"/>
        </w:rPr>
        <w:t xml:space="preserve">: </w:t>
      </w:r>
      <w:r w:rsidR="00115AC3">
        <w:rPr>
          <w:rFonts w:ascii="Times New Roman" w:eastAsia="Times New Roman" w:hAnsi="Times New Roman" w:cs="Times New Roman"/>
          <w:sz w:val="24"/>
          <w:szCs w:val="24"/>
        </w:rPr>
        <w:t>01.07.2017 – 30.06.2021</w:t>
      </w:r>
    </w:p>
    <w:p w14:paraId="03E6D783" w14:textId="1E8BC36A"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Tittesz Zoltan – membru CA</w:t>
      </w:r>
      <w:r w:rsidR="0051553F" w:rsidRPr="0051553F">
        <w:rPr>
          <w:rFonts w:ascii="Times New Roman" w:eastAsia="Times New Roman" w:hAnsi="Times New Roman" w:cs="Times New Roman"/>
          <w:sz w:val="24"/>
          <w:szCs w:val="24"/>
        </w:rPr>
        <w:t xml:space="preserve">: </w:t>
      </w:r>
      <w:r w:rsidR="00115AC3">
        <w:rPr>
          <w:rFonts w:ascii="Times New Roman" w:eastAsia="Times New Roman" w:hAnsi="Times New Roman" w:cs="Times New Roman"/>
          <w:sz w:val="24"/>
          <w:szCs w:val="24"/>
        </w:rPr>
        <w:t>01.07.2017 – 30.06.2021</w:t>
      </w:r>
    </w:p>
    <w:p w14:paraId="49E674F0" w14:textId="7E28B65C"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Vajna Kinga</w:t>
      </w:r>
      <w:r w:rsidR="00115A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Eniko – membru </w:t>
      </w:r>
      <w:r w:rsidR="00115AC3">
        <w:rPr>
          <w:rFonts w:ascii="Times New Roman" w:eastAsia="Times New Roman" w:hAnsi="Times New Roman" w:cs="Times New Roman"/>
          <w:sz w:val="24"/>
          <w:szCs w:val="24"/>
        </w:rPr>
        <w:t>01.07.2017 – 30.06.2021</w:t>
      </w:r>
      <w:r w:rsidR="0051553F" w:rsidRPr="0051553F">
        <w:rPr>
          <w:rFonts w:ascii="Times New Roman" w:eastAsia="Times New Roman" w:hAnsi="Times New Roman" w:cs="Times New Roman"/>
          <w:sz w:val="24"/>
          <w:szCs w:val="24"/>
        </w:rPr>
        <w:t>.2021</w:t>
      </w:r>
    </w:p>
    <w:p w14:paraId="2920E571" w14:textId="3E92AAD2" w:rsidR="0051553F" w:rsidRPr="0051553F" w:rsidRDefault="0051553F" w:rsidP="0051553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directori (status=final) </w:t>
      </w:r>
    </w:p>
    <w:p w14:paraId="6E0EFA1D" w14:textId="6D3CEED8" w:rsidR="0051553F" w:rsidRPr="0051553F" w:rsidRDefault="004F6B1D" w:rsidP="0051553F">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Tittesz Zoltan – director general</w:t>
      </w:r>
      <w:r w:rsidR="0051553F" w:rsidRPr="0051553F">
        <w:rPr>
          <w:rFonts w:ascii="Times New Roman" w:eastAsia="Times New Roman" w:hAnsi="Times New Roman" w:cs="Times New Roman"/>
          <w:sz w:val="24"/>
          <w:szCs w:val="24"/>
        </w:rPr>
        <w:t xml:space="preserve">: </w:t>
      </w:r>
      <w:r w:rsidR="00115AC3" w:rsidRPr="00115AC3">
        <w:rPr>
          <w:rFonts w:ascii="Times New Roman" w:eastAsia="Times New Roman" w:hAnsi="Times New Roman" w:cs="Times New Roman"/>
          <w:sz w:val="24"/>
          <w:szCs w:val="24"/>
        </w:rPr>
        <w:t>01.06.2018 – 31.05.2022</w:t>
      </w:r>
    </w:p>
    <w:p w14:paraId="7E0352A2" w14:textId="46062142" w:rsidR="0051553F" w:rsidRPr="0051553F" w:rsidRDefault="0051553F" w:rsidP="0051553F">
      <w:pPr>
        <w:spacing w:before="100" w:beforeAutospacing="1" w:after="100" w:afterAutospacing="1" w:line="240" w:lineRule="auto"/>
        <w:outlineLvl w:val="2"/>
        <w:rPr>
          <w:rFonts w:ascii="Times New Roman" w:eastAsia="Times New Roman" w:hAnsi="Times New Roman" w:cs="Times New Roman"/>
          <w:b/>
          <w:bCs/>
          <w:sz w:val="27"/>
          <w:szCs w:val="27"/>
        </w:rPr>
      </w:pPr>
      <w:r w:rsidRPr="0051553F">
        <w:rPr>
          <w:rFonts w:ascii="Times New Roman" w:eastAsia="Times New Roman" w:hAnsi="Times New Roman" w:cs="Times New Roman"/>
          <w:b/>
          <w:bCs/>
          <w:sz w:val="27"/>
          <w:szCs w:val="27"/>
        </w:rPr>
        <w:t xml:space="preserve">3. Comitetele constituite in cadrul Consiliului de Administratie al </w:t>
      </w:r>
      <w:r w:rsidR="00D40E0F">
        <w:rPr>
          <w:rFonts w:ascii="Times New Roman" w:eastAsia="Times New Roman" w:hAnsi="Times New Roman" w:cs="Times New Roman"/>
          <w:b/>
          <w:bCs/>
          <w:sz w:val="27"/>
          <w:szCs w:val="27"/>
        </w:rPr>
        <w:t>Multi-Trans</w:t>
      </w:r>
      <w:r w:rsidRPr="0051553F">
        <w:rPr>
          <w:rFonts w:ascii="Times New Roman" w:eastAsia="Times New Roman" w:hAnsi="Times New Roman" w:cs="Times New Roman"/>
          <w:b/>
          <w:bCs/>
          <w:sz w:val="27"/>
          <w:szCs w:val="27"/>
        </w:rPr>
        <w:t xml:space="preserve"> SA</w:t>
      </w:r>
    </w:p>
    <w:p w14:paraId="60860D88" w14:textId="4ED2B2B5" w:rsidR="0051553F" w:rsidRPr="0051553F" w:rsidRDefault="00EA69F8" w:rsidP="00764B2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1553F" w:rsidRPr="0051553F">
        <w:rPr>
          <w:rFonts w:ascii="Times New Roman" w:eastAsia="Times New Roman" w:hAnsi="Times New Roman" w:cs="Times New Roman"/>
          <w:sz w:val="24"/>
          <w:szCs w:val="24"/>
        </w:rPr>
        <w:t xml:space="preserve">n conformitate cu prevederile art. 34 din OUG nr. 109/2011, în cadrul Consiliului de Administratie al </w:t>
      </w:r>
      <w:r w:rsidR="004F6B1D">
        <w:rPr>
          <w:rFonts w:ascii="Times New Roman" w:eastAsia="Times New Roman" w:hAnsi="Times New Roman" w:cs="Times New Roman"/>
          <w:sz w:val="24"/>
          <w:szCs w:val="24"/>
        </w:rPr>
        <w:t xml:space="preserve">Multi-Trans </w:t>
      </w:r>
      <w:r w:rsidR="0051553F" w:rsidRPr="0051553F">
        <w:rPr>
          <w:rFonts w:ascii="Times New Roman" w:eastAsia="Times New Roman" w:hAnsi="Times New Roman" w:cs="Times New Roman"/>
          <w:sz w:val="24"/>
          <w:szCs w:val="24"/>
        </w:rPr>
        <w:t xml:space="preserve">S.A. </w:t>
      </w:r>
      <w:r w:rsidR="004F6B1D">
        <w:rPr>
          <w:rFonts w:ascii="Times New Roman" w:eastAsia="Times New Roman" w:hAnsi="Times New Roman" w:cs="Times New Roman"/>
          <w:sz w:val="24"/>
          <w:szCs w:val="24"/>
        </w:rPr>
        <w:t>este</w:t>
      </w:r>
      <w:r w:rsidR="0051553F" w:rsidRPr="0051553F">
        <w:rPr>
          <w:rFonts w:ascii="Times New Roman" w:eastAsia="Times New Roman" w:hAnsi="Times New Roman" w:cs="Times New Roman"/>
          <w:sz w:val="24"/>
          <w:szCs w:val="24"/>
        </w:rPr>
        <w:t xml:space="preserve"> constituit Comitetul de Nominalizare și Remunerare </w:t>
      </w:r>
    </w:p>
    <w:p w14:paraId="11C1FDD7" w14:textId="6B1F75B8" w:rsidR="0051553F" w:rsidRPr="0051553F" w:rsidRDefault="0051553F" w:rsidP="00764B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51553F">
        <w:rPr>
          <w:rFonts w:ascii="Times New Roman" w:eastAsia="Times New Roman" w:hAnsi="Times New Roman" w:cs="Times New Roman"/>
          <w:sz w:val="24"/>
          <w:szCs w:val="24"/>
        </w:rPr>
        <w:t xml:space="preserve">Potrivit dispozițiilor art. 34, alin. 2 din OUG nr. 109/2011, Comitetul de nominalizare și remunerare al SC </w:t>
      </w:r>
      <w:r w:rsidR="004F6B1D">
        <w:rPr>
          <w:rFonts w:ascii="Times New Roman" w:eastAsia="Times New Roman" w:hAnsi="Times New Roman" w:cs="Times New Roman"/>
          <w:sz w:val="24"/>
          <w:szCs w:val="24"/>
        </w:rPr>
        <w:t>Multi-Trans</w:t>
      </w:r>
      <w:r w:rsidRPr="0051553F">
        <w:rPr>
          <w:rFonts w:ascii="Times New Roman" w:eastAsia="Times New Roman" w:hAnsi="Times New Roman" w:cs="Times New Roman"/>
          <w:sz w:val="24"/>
          <w:szCs w:val="24"/>
        </w:rPr>
        <w:t xml:space="preserve"> S.A. are următoarele atribuții:</w:t>
      </w:r>
    </w:p>
    <w:p w14:paraId="5A33D601" w14:textId="77777777" w:rsidR="0051553F" w:rsidRPr="0051553F" w:rsidRDefault="0051553F" w:rsidP="0051553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formulează propuneri pentru funcţiile de administrator;</w:t>
      </w:r>
    </w:p>
    <w:p w14:paraId="11A5C759" w14:textId="77777777" w:rsidR="0051553F" w:rsidRPr="0051553F" w:rsidRDefault="0051553F" w:rsidP="0051553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elaborează şi propune consiliului de administraţie procedura de selecţie a candidaţilor pentru funcţiile de director şi pentru alte funcţii de conducere;</w:t>
      </w:r>
    </w:p>
    <w:p w14:paraId="1FDD52C9" w14:textId="77777777" w:rsidR="0051553F" w:rsidRPr="0051553F" w:rsidRDefault="0051553F" w:rsidP="0051553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recomandă consiliului de administraţie candidaţi pentru funcţiile enumerat</w:t>
      </w:r>
    </w:p>
    <w:p w14:paraId="08BDBE5E" w14:textId="77777777" w:rsidR="0051553F" w:rsidRPr="0051553F" w:rsidRDefault="0051553F" w:rsidP="0051553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1553F">
        <w:rPr>
          <w:rFonts w:ascii="Times New Roman" w:eastAsia="Times New Roman" w:hAnsi="Times New Roman" w:cs="Times New Roman"/>
          <w:i/>
          <w:iCs/>
          <w:sz w:val="24"/>
          <w:szCs w:val="24"/>
        </w:rPr>
        <w:t>formulează propuneri privind remunerarea directorilor şi a altor funcţii de conducere.</w:t>
      </w:r>
    </w:p>
    <w:p w14:paraId="083A8B4C" w14:textId="678D1B0F" w:rsidR="0051553F" w:rsidRDefault="0051553F"/>
    <w:p w14:paraId="7A2E8544" w14:textId="0C231738" w:rsidR="00764B27" w:rsidRPr="00EA69F8" w:rsidRDefault="00764B27">
      <w:pPr>
        <w:rPr>
          <w:rFonts w:ascii="Times New Roman" w:hAnsi="Times New Roman" w:cs="Times New Roman"/>
          <w:sz w:val="24"/>
          <w:szCs w:val="24"/>
        </w:rPr>
      </w:pPr>
      <w:r w:rsidRPr="00EA69F8">
        <w:rPr>
          <w:rFonts w:ascii="Times New Roman" w:hAnsi="Times New Roman" w:cs="Times New Roman"/>
          <w:sz w:val="24"/>
          <w:szCs w:val="24"/>
        </w:rPr>
        <w:t>Presedintele Consiliul de Administratie</w:t>
      </w:r>
      <w:r w:rsidR="00EA69F8">
        <w:rPr>
          <w:rFonts w:ascii="Times New Roman" w:hAnsi="Times New Roman" w:cs="Times New Roman"/>
          <w:sz w:val="24"/>
          <w:szCs w:val="24"/>
        </w:rPr>
        <w:t xml:space="preserve"> al S.C. Multi-Trans S.A.</w:t>
      </w:r>
    </w:p>
    <w:p w14:paraId="74108DDF" w14:textId="3F72E1AB" w:rsidR="00764B27" w:rsidRPr="00EA69F8" w:rsidRDefault="00764B27">
      <w:pPr>
        <w:rPr>
          <w:rFonts w:ascii="Times New Roman" w:hAnsi="Times New Roman" w:cs="Times New Roman"/>
          <w:sz w:val="24"/>
          <w:szCs w:val="24"/>
        </w:rPr>
      </w:pPr>
      <w:r w:rsidRPr="00EA69F8">
        <w:rPr>
          <w:rFonts w:ascii="Times New Roman" w:hAnsi="Times New Roman" w:cs="Times New Roman"/>
          <w:sz w:val="24"/>
          <w:szCs w:val="24"/>
        </w:rPr>
        <w:t>Bokor Alexandru Pavel</w:t>
      </w:r>
    </w:p>
    <w:sectPr w:rsidR="00764B27" w:rsidRPr="00EA69F8" w:rsidSect="00D40E0F">
      <w:headerReference w:type="default" r:id="rId7"/>
      <w:footerReference w:type="default" r:id="rId8"/>
      <w:pgSz w:w="12240" w:h="15840"/>
      <w:pgMar w:top="1980" w:right="1080" w:bottom="1530" w:left="1440" w:header="45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5685" w14:textId="77777777" w:rsidR="00FC57F7" w:rsidRDefault="00FC57F7" w:rsidP="0051553F">
      <w:pPr>
        <w:spacing w:after="0" w:line="240" w:lineRule="auto"/>
      </w:pPr>
      <w:r>
        <w:separator/>
      </w:r>
    </w:p>
  </w:endnote>
  <w:endnote w:type="continuationSeparator" w:id="0">
    <w:p w14:paraId="026911E4" w14:textId="77777777" w:rsidR="00FC57F7" w:rsidRDefault="00FC57F7" w:rsidP="0051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318B" w14:textId="74DDC575" w:rsidR="0051553F" w:rsidRDefault="0051553F">
    <w:pPr>
      <w:pStyle w:val="Footer"/>
    </w:pPr>
    <w:r>
      <w:rPr>
        <w:noProof/>
      </w:rPr>
      <w:drawing>
        <wp:anchor distT="0" distB="0" distL="114935" distR="114935" simplePos="0" relativeHeight="251658240" behindDoc="1" locked="0" layoutInCell="1" allowOverlap="1" wp14:anchorId="5DCC677A" wp14:editId="4A8B907A">
          <wp:simplePos x="0" y="0"/>
          <wp:positionH relativeFrom="column">
            <wp:posOffset>1013460</wp:posOffset>
          </wp:positionH>
          <wp:positionV relativeFrom="paragraph">
            <wp:posOffset>74930</wp:posOffset>
          </wp:positionV>
          <wp:extent cx="3370580" cy="217805"/>
          <wp:effectExtent l="0" t="0" r="1270" b="0"/>
          <wp:wrapTight wrapText="bothSides">
            <wp:wrapPolygon edited="0">
              <wp:start x="0" y="0"/>
              <wp:lineTo x="0" y="18892"/>
              <wp:lineTo x="21486" y="18892"/>
              <wp:lineTo x="21486"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580" cy="217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2F47" w14:textId="77777777" w:rsidR="00FC57F7" w:rsidRDefault="00FC57F7" w:rsidP="0051553F">
      <w:pPr>
        <w:spacing w:after="0" w:line="240" w:lineRule="auto"/>
      </w:pPr>
      <w:r>
        <w:separator/>
      </w:r>
    </w:p>
  </w:footnote>
  <w:footnote w:type="continuationSeparator" w:id="0">
    <w:p w14:paraId="270836F0" w14:textId="77777777" w:rsidR="00FC57F7" w:rsidRDefault="00FC57F7" w:rsidP="0051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1141F" w14:textId="23EA76D6" w:rsidR="0051553F" w:rsidRDefault="0051553F">
    <w:pPr>
      <w:pStyle w:val="Header"/>
    </w:pPr>
    <w:r>
      <w:rPr>
        <w:noProof/>
      </w:rPr>
      <w:drawing>
        <wp:inline distT="0" distB="0" distL="0" distR="0" wp14:anchorId="29DEC9C8" wp14:editId="1E609071">
          <wp:extent cx="5943600" cy="798830"/>
          <wp:effectExtent l="0" t="0" r="0" b="12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8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B34421C"/>
    <w:name w:val="WW8Num1"/>
    <w:lvl w:ilvl="0">
      <w:start w:val="1"/>
      <w:numFmt w:val="lowerLetter"/>
      <w:lvlText w:val="%1)"/>
      <w:lvlJc w:val="left"/>
      <w:pPr>
        <w:tabs>
          <w:tab w:val="num" w:pos="0"/>
        </w:tabs>
        <w:ind w:left="1440" w:hanging="360"/>
      </w:pPr>
      <w:rPr>
        <w:rFonts w:ascii="Times New Roman" w:hAnsi="Times New Roman" w:cs="Times New Roman"/>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68EF86"/>
    <w:multiLevelType w:val="singleLevel"/>
    <w:tmpl w:val="713218E9"/>
    <w:lvl w:ilvl="0">
      <w:start w:val="3"/>
      <w:numFmt w:val="decimal"/>
      <w:lvlText w:val="%1."/>
      <w:lvlJc w:val="left"/>
      <w:pPr>
        <w:tabs>
          <w:tab w:val="num" w:pos="720"/>
        </w:tabs>
        <w:ind w:left="720" w:firstLine="72"/>
      </w:pPr>
      <w:rPr>
        <w:rFonts w:ascii="Verdana" w:hAnsi="Verdana" w:cs="Verdana"/>
        <w:snapToGrid/>
        <w:spacing w:val="5"/>
        <w:sz w:val="23"/>
        <w:szCs w:val="23"/>
      </w:rPr>
    </w:lvl>
  </w:abstractNum>
  <w:abstractNum w:abstractNumId="2" w15:restartNumberingAfterBreak="0">
    <w:nsid w:val="00D10102"/>
    <w:multiLevelType w:val="multilevel"/>
    <w:tmpl w:val="25F46E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847C3"/>
    <w:multiLevelType w:val="hybridMultilevel"/>
    <w:tmpl w:val="70F00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8A379C"/>
    <w:multiLevelType w:val="multilevel"/>
    <w:tmpl w:val="590A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B5EB8"/>
    <w:multiLevelType w:val="multilevel"/>
    <w:tmpl w:val="FC8C2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C0F5E"/>
    <w:multiLevelType w:val="hybridMultilevel"/>
    <w:tmpl w:val="88A210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66005090"/>
    <w:multiLevelType w:val="multilevel"/>
    <w:tmpl w:val="B3D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E3C0E"/>
    <w:multiLevelType w:val="multilevel"/>
    <w:tmpl w:val="2752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2"/>
  </w:num>
  <w:num w:numId="5">
    <w:abstractNumId w:val="7"/>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8B"/>
    <w:rsid w:val="00115AC3"/>
    <w:rsid w:val="004F6B1D"/>
    <w:rsid w:val="0051553F"/>
    <w:rsid w:val="0054001B"/>
    <w:rsid w:val="00764B27"/>
    <w:rsid w:val="00805ADA"/>
    <w:rsid w:val="00814383"/>
    <w:rsid w:val="00A81C6C"/>
    <w:rsid w:val="00D40E0F"/>
    <w:rsid w:val="00D622C7"/>
    <w:rsid w:val="00EA69F8"/>
    <w:rsid w:val="00EC1C53"/>
    <w:rsid w:val="00ED448B"/>
    <w:rsid w:val="00FC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384E"/>
  <w15:chartTrackingRefBased/>
  <w15:docId w15:val="{ECFFFE4B-6634-435C-BA81-D47D7919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3F"/>
  </w:style>
  <w:style w:type="paragraph" w:styleId="Footer">
    <w:name w:val="footer"/>
    <w:basedOn w:val="Normal"/>
    <w:link w:val="FooterChar"/>
    <w:uiPriority w:val="99"/>
    <w:unhideWhenUsed/>
    <w:rsid w:val="0051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3F"/>
  </w:style>
  <w:style w:type="paragraph" w:customStyle="1" w:styleId="Style2">
    <w:name w:val="Style 2"/>
    <w:basedOn w:val="Normal"/>
    <w:uiPriority w:val="99"/>
    <w:rsid w:val="00764B27"/>
    <w:pPr>
      <w:widowControl w:val="0"/>
      <w:autoSpaceDE w:val="0"/>
      <w:autoSpaceDN w:val="0"/>
      <w:spacing w:after="0" w:line="240" w:lineRule="auto"/>
      <w:ind w:left="720"/>
    </w:pPr>
    <w:rPr>
      <w:rFonts w:ascii="Verdana" w:eastAsiaTheme="minorEastAsia" w:hAnsi="Verdana" w:cs="Verdana"/>
      <w:sz w:val="23"/>
      <w:szCs w:val="23"/>
      <w:lang w:eastAsia="en-GB"/>
    </w:rPr>
  </w:style>
  <w:style w:type="character" w:customStyle="1" w:styleId="CharacterStyle1">
    <w:name w:val="Character Style 1"/>
    <w:uiPriority w:val="99"/>
    <w:rsid w:val="00764B27"/>
    <w:rPr>
      <w:rFonts w:ascii="Verdana" w:hAnsi="Verdana"/>
      <w:sz w:val="23"/>
    </w:rPr>
  </w:style>
  <w:style w:type="paragraph" w:styleId="ListParagraph">
    <w:name w:val="List Paragraph"/>
    <w:basedOn w:val="Normal"/>
    <w:qFormat/>
    <w:rsid w:val="0076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07255">
      <w:bodyDiv w:val="1"/>
      <w:marLeft w:val="0"/>
      <w:marRight w:val="0"/>
      <w:marTop w:val="0"/>
      <w:marBottom w:val="0"/>
      <w:divBdr>
        <w:top w:val="none" w:sz="0" w:space="0" w:color="auto"/>
        <w:left w:val="none" w:sz="0" w:space="0" w:color="auto"/>
        <w:bottom w:val="none" w:sz="0" w:space="0" w:color="auto"/>
        <w:right w:val="none" w:sz="0" w:space="0" w:color="auto"/>
      </w:divBdr>
    </w:div>
    <w:div w:id="8440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2020-08-06T07:12:00Z</dcterms:created>
  <dcterms:modified xsi:type="dcterms:W3CDTF">2020-08-06T08:37:00Z</dcterms:modified>
</cp:coreProperties>
</file>